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E9DEB" w14:textId="02134E87" w:rsidR="00E66F90" w:rsidRPr="00E66F90" w:rsidRDefault="00E66F90" w:rsidP="00E66F90">
      <w:pPr>
        <w:shd w:val="clear" w:color="auto" w:fill="FFFFFF"/>
        <w:spacing w:before="100" w:beforeAutospacing="1" w:after="100" w:afterAutospacing="1" w:line="240" w:lineRule="auto"/>
        <w:rPr>
          <w:rFonts w:ascii="Trebuchet MS" w:eastAsia="Times New Roman" w:hAnsi="Trebuchet MS" w:cs="Times New Roman"/>
          <w:b/>
          <w:sz w:val="20"/>
          <w:szCs w:val="20"/>
        </w:rPr>
      </w:pPr>
      <w:r w:rsidRPr="00F64DD6">
        <w:rPr>
          <w:rFonts w:ascii="Trebuchet MS" w:eastAsia="Times New Roman" w:hAnsi="Trebuchet MS" w:cs="Times New Roman"/>
          <w:b/>
          <w:sz w:val="20"/>
          <w:szCs w:val="20"/>
        </w:rPr>
        <w:t>C</w:t>
      </w:r>
      <w:r w:rsidRPr="00E66F90">
        <w:rPr>
          <w:rFonts w:ascii="Trebuchet MS" w:eastAsia="Times New Roman" w:hAnsi="Trebuchet MS" w:cs="Times New Roman"/>
          <w:b/>
          <w:sz w:val="20"/>
          <w:szCs w:val="20"/>
        </w:rPr>
        <w:t xml:space="preserve">omplete the following problems from Chapter </w:t>
      </w:r>
      <w:r w:rsidR="00E71A51">
        <w:rPr>
          <w:rFonts w:ascii="Trebuchet MS" w:eastAsia="Times New Roman" w:hAnsi="Trebuchet MS" w:cs="Times New Roman"/>
          <w:b/>
          <w:sz w:val="20"/>
          <w:szCs w:val="20"/>
        </w:rPr>
        <w:t>4</w:t>
      </w:r>
      <w:r w:rsidRPr="00E66F90">
        <w:rPr>
          <w:rFonts w:ascii="Trebuchet MS" w:eastAsia="Times New Roman" w:hAnsi="Trebuchet MS" w:cs="Times New Roman"/>
          <w:b/>
          <w:sz w:val="20"/>
          <w:szCs w:val="20"/>
        </w:rPr>
        <w:t>:</w:t>
      </w:r>
    </w:p>
    <w:p w14:paraId="0185872E" w14:textId="53690304" w:rsidR="00E66F90" w:rsidRDefault="00E66F90" w:rsidP="00E71A51">
      <w:pPr>
        <w:numPr>
          <w:ilvl w:val="0"/>
          <w:numId w:val="1"/>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P</w:t>
      </w:r>
      <w:r w:rsidR="00E71A51">
        <w:rPr>
          <w:rFonts w:ascii="Trebuchet MS" w:eastAsia="Times New Roman" w:hAnsi="Trebuchet MS" w:cs="Times New Roman"/>
          <w:sz w:val="20"/>
          <w:szCs w:val="20"/>
        </w:rPr>
        <w:t>4-5</w:t>
      </w:r>
    </w:p>
    <w:p w14:paraId="7EA5A1D1" w14:textId="0CEBC46B" w:rsidR="00E71A51" w:rsidRDefault="00E71A51" w:rsidP="00E71A51">
      <w:pPr>
        <w:numPr>
          <w:ilvl w:val="0"/>
          <w:numId w:val="1"/>
        </w:numPr>
        <w:shd w:val="clear" w:color="auto" w:fill="FFFFFF"/>
        <w:spacing w:before="100" w:beforeAutospacing="1" w:after="100" w:afterAutospacing="1" w:line="240" w:lineRule="auto"/>
        <w:rPr>
          <w:rFonts w:ascii="Trebuchet MS" w:eastAsia="Times New Roman" w:hAnsi="Trebuchet MS" w:cs="Times New Roman"/>
          <w:sz w:val="20"/>
          <w:szCs w:val="20"/>
        </w:rPr>
      </w:pPr>
      <w:r>
        <w:rPr>
          <w:rFonts w:ascii="Trebuchet MS" w:eastAsia="Times New Roman" w:hAnsi="Trebuchet MS" w:cs="Times New Roman"/>
          <w:sz w:val="20"/>
          <w:szCs w:val="20"/>
        </w:rPr>
        <w:t>P4-6</w:t>
      </w:r>
    </w:p>
    <w:p w14:paraId="4BDAE21C" w14:textId="5AEF0451" w:rsidR="00E71A51" w:rsidRDefault="00E71A51" w:rsidP="00E71A51">
      <w:pPr>
        <w:numPr>
          <w:ilvl w:val="0"/>
          <w:numId w:val="1"/>
        </w:numPr>
        <w:shd w:val="clear" w:color="auto" w:fill="FFFFFF"/>
        <w:spacing w:before="100" w:beforeAutospacing="1" w:after="100" w:afterAutospacing="1" w:line="240" w:lineRule="auto"/>
        <w:rPr>
          <w:rFonts w:ascii="Trebuchet MS" w:eastAsia="Times New Roman" w:hAnsi="Trebuchet MS" w:cs="Times New Roman"/>
          <w:sz w:val="20"/>
          <w:szCs w:val="20"/>
        </w:rPr>
      </w:pPr>
      <w:r>
        <w:rPr>
          <w:rFonts w:ascii="Trebuchet MS" w:eastAsia="Times New Roman" w:hAnsi="Trebuchet MS" w:cs="Times New Roman"/>
          <w:sz w:val="20"/>
          <w:szCs w:val="20"/>
        </w:rPr>
        <w:t>P4-9</w:t>
      </w:r>
    </w:p>
    <w:p w14:paraId="1E8576D0" w14:textId="2154BB6D" w:rsidR="00E71A51" w:rsidRDefault="00E71A51" w:rsidP="00E71A51">
      <w:pPr>
        <w:numPr>
          <w:ilvl w:val="0"/>
          <w:numId w:val="1"/>
        </w:numPr>
        <w:shd w:val="clear" w:color="auto" w:fill="FFFFFF"/>
        <w:spacing w:before="100" w:beforeAutospacing="1" w:after="100" w:afterAutospacing="1" w:line="240" w:lineRule="auto"/>
        <w:rPr>
          <w:rFonts w:ascii="Trebuchet MS" w:eastAsia="Times New Roman" w:hAnsi="Trebuchet MS" w:cs="Times New Roman"/>
          <w:sz w:val="20"/>
          <w:szCs w:val="20"/>
        </w:rPr>
      </w:pPr>
      <w:r>
        <w:rPr>
          <w:rFonts w:ascii="Trebuchet MS" w:eastAsia="Times New Roman" w:hAnsi="Trebuchet MS" w:cs="Times New Roman"/>
          <w:sz w:val="20"/>
          <w:szCs w:val="20"/>
        </w:rPr>
        <w:t>P4-15</w:t>
      </w:r>
    </w:p>
    <w:p w14:paraId="6879C7F2" w14:textId="3E4F653A" w:rsidR="00E71A51" w:rsidRPr="00E71A51" w:rsidRDefault="00E71A51" w:rsidP="00E71A51">
      <w:pPr>
        <w:numPr>
          <w:ilvl w:val="0"/>
          <w:numId w:val="1"/>
        </w:numPr>
        <w:shd w:val="clear" w:color="auto" w:fill="FFFFFF"/>
        <w:spacing w:before="100" w:beforeAutospacing="1" w:after="100" w:afterAutospacing="1" w:line="240" w:lineRule="auto"/>
        <w:rPr>
          <w:rFonts w:ascii="Trebuchet MS" w:eastAsia="Times New Roman" w:hAnsi="Trebuchet MS" w:cs="Times New Roman"/>
          <w:sz w:val="20"/>
          <w:szCs w:val="20"/>
        </w:rPr>
      </w:pPr>
      <w:r>
        <w:rPr>
          <w:rFonts w:ascii="Trebuchet MS" w:eastAsia="Times New Roman" w:hAnsi="Trebuchet MS" w:cs="Times New Roman"/>
          <w:sz w:val="20"/>
          <w:szCs w:val="20"/>
        </w:rPr>
        <w:t>P4-18</w:t>
      </w:r>
    </w:p>
    <w:p w14:paraId="7A9F90E7" w14:textId="77777777" w:rsidR="00E66F90" w:rsidRPr="00E66F90" w:rsidRDefault="00E66F90" w:rsidP="00E66F90">
      <w:pPr>
        <w:shd w:val="clear" w:color="auto" w:fill="FFFFFF"/>
        <w:spacing w:before="100" w:beforeAutospacing="1" w:after="100" w:afterAutospacing="1" w:line="240" w:lineRule="auto"/>
        <w:rPr>
          <w:rFonts w:ascii="Trebuchet MS" w:eastAsia="Times New Roman" w:hAnsi="Trebuchet MS" w:cs="Times New Roman"/>
          <w:b/>
          <w:sz w:val="20"/>
          <w:szCs w:val="20"/>
        </w:rPr>
      </w:pPr>
      <w:r w:rsidRPr="00E66F90">
        <w:rPr>
          <w:rFonts w:ascii="Trebuchet MS" w:eastAsia="Times New Roman" w:hAnsi="Trebuchet MS" w:cs="Times New Roman"/>
          <w:b/>
          <w:sz w:val="20"/>
          <w:szCs w:val="20"/>
        </w:rPr>
        <w:t>Follow these instructions for completing and submitting your assignment:</w:t>
      </w:r>
    </w:p>
    <w:p w14:paraId="5686D9AA" w14:textId="32157C84" w:rsidR="00E66F90" w:rsidRPr="00E66F90" w:rsidRDefault="00F64DD6"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F64DD6">
        <w:rPr>
          <w:rFonts w:ascii="Trebuchet MS" w:eastAsia="Times New Roman" w:hAnsi="Trebuchet MS" w:cs="Times New Roman"/>
          <w:sz w:val="20"/>
          <w:szCs w:val="20"/>
          <w:highlight w:val="green"/>
        </w:rPr>
        <w:t>Please d</w:t>
      </w:r>
      <w:r w:rsidR="00E66F90" w:rsidRPr="00E66F90">
        <w:rPr>
          <w:rFonts w:ascii="Trebuchet MS" w:eastAsia="Times New Roman" w:hAnsi="Trebuchet MS" w:cs="Times New Roman"/>
          <w:sz w:val="20"/>
          <w:szCs w:val="20"/>
          <w:highlight w:val="green"/>
        </w:rPr>
        <w:t>o all work in Excel</w:t>
      </w:r>
      <w:r w:rsidR="00E66F90" w:rsidRPr="00E66F90">
        <w:rPr>
          <w:rFonts w:ascii="Trebuchet MS" w:eastAsia="Times New Roman" w:hAnsi="Trebuchet MS" w:cs="Times New Roman"/>
          <w:sz w:val="20"/>
          <w:szCs w:val="20"/>
        </w:rPr>
        <w:t>. Do not submit Word files or *.pdf files.</w:t>
      </w:r>
    </w:p>
    <w:p w14:paraId="0E593BC8"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Submit a single spreadsheet file for this assignment. Do not submit multiple files.</w:t>
      </w:r>
    </w:p>
    <w:p w14:paraId="10572626"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Place each problem on a separate spreadsheet tab.</w:t>
      </w:r>
    </w:p>
    <w:p w14:paraId="7A5F4602" w14:textId="77777777" w:rsidR="00E66F90" w:rsidRPr="00E66F90"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Label all inputs and outputs and highlight your final answer.</w:t>
      </w:r>
    </w:p>
    <w:p w14:paraId="340DC27F" w14:textId="326BA50E" w:rsidR="00E66F90" w:rsidRPr="00F64DD6" w:rsidRDefault="00E66F90" w:rsidP="00E66F90">
      <w:pPr>
        <w:numPr>
          <w:ilvl w:val="0"/>
          <w:numId w:val="2"/>
        </w:numPr>
        <w:shd w:val="clear" w:color="auto" w:fill="FFFFFF"/>
        <w:spacing w:before="100" w:beforeAutospacing="1" w:after="100" w:afterAutospacing="1" w:line="240" w:lineRule="auto"/>
        <w:rPr>
          <w:rFonts w:ascii="Trebuchet MS" w:eastAsia="Times New Roman" w:hAnsi="Trebuchet MS" w:cs="Times New Roman"/>
          <w:sz w:val="20"/>
          <w:szCs w:val="20"/>
        </w:rPr>
      </w:pPr>
      <w:r w:rsidRPr="00E66F90">
        <w:rPr>
          <w:rFonts w:ascii="Trebuchet MS" w:eastAsia="Times New Roman" w:hAnsi="Trebuchet MS" w:cs="Times New Roman"/>
          <w:sz w:val="20"/>
          <w:szCs w:val="20"/>
        </w:rPr>
        <w:t>Follow the directions in “Guidelines for Developing Spreadsheets.”</w:t>
      </w:r>
    </w:p>
    <w:p w14:paraId="66A7D9CF" w14:textId="505BBE3A" w:rsidR="00E66F90" w:rsidRDefault="00E66F90" w:rsidP="00E66F90">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p>
    <w:p w14:paraId="6A3698C0" w14:textId="77777777" w:rsidR="00E66F90" w:rsidRDefault="00E66F90" w:rsidP="00E66F90">
      <w:pPr>
        <w:keepNext/>
        <w:keepLines/>
        <w:spacing w:after="0"/>
        <w:outlineLvl w:val="1"/>
        <w:rPr>
          <w:rFonts w:ascii="Calibri" w:eastAsia="Times New Roman" w:hAnsi="Calibri"/>
          <w:b/>
          <w:bCs/>
          <w:sz w:val="28"/>
          <w:szCs w:val="28"/>
        </w:rPr>
      </w:pPr>
      <w:r>
        <w:rPr>
          <w:rFonts w:ascii="Calibri" w:eastAsia="Times New Roman" w:hAnsi="Calibri"/>
          <w:b/>
          <w:bCs/>
          <w:sz w:val="28"/>
          <w:szCs w:val="28"/>
        </w:rPr>
        <w:t>Guidelines for Developing Spreadsheets</w:t>
      </w:r>
    </w:p>
    <w:p w14:paraId="4B8EDC4F" w14:textId="77777777" w:rsidR="00E66F90" w:rsidRDefault="00E66F90" w:rsidP="00E66F90">
      <w:pPr>
        <w:spacing w:after="0"/>
        <w:rPr>
          <w:rFonts w:ascii="Calibri" w:eastAsia="Calibri" w:hAnsi="Calibri"/>
          <w:sz w:val="20"/>
          <w:szCs w:val="20"/>
        </w:rPr>
      </w:pPr>
    </w:p>
    <w:p w14:paraId="42A6A561" w14:textId="196D9CBA" w:rsidR="00E66F90" w:rsidRDefault="00E66F90" w:rsidP="00E66F90">
      <w:pPr>
        <w:spacing w:after="0"/>
        <w:rPr>
          <w:rFonts w:ascii="Calibri" w:hAnsi="Calibri"/>
          <w:sz w:val="20"/>
          <w:szCs w:val="20"/>
        </w:rPr>
      </w:pPr>
      <w:r>
        <w:rPr>
          <w:rFonts w:ascii="Calibri" w:hAnsi="Calibri"/>
          <w:sz w:val="20"/>
          <w:szCs w:val="20"/>
        </w:rPr>
        <w:t>It is important to develop spreadsheets that are clear, well-organized, and easy to read. Here are some tips that you will need to assist with your assignments</w:t>
      </w:r>
      <w:r w:rsidR="00A66992">
        <w:rPr>
          <w:rFonts w:ascii="Calibri" w:hAnsi="Calibri"/>
          <w:sz w:val="20"/>
          <w:szCs w:val="20"/>
        </w:rPr>
        <w:t>.</w:t>
      </w:r>
      <w:bookmarkStart w:id="0" w:name="_GoBack"/>
      <w:bookmarkEnd w:id="0"/>
    </w:p>
    <w:p w14:paraId="0E235C8C" w14:textId="77777777" w:rsidR="00E66F90" w:rsidRDefault="00E66F90" w:rsidP="00E66F90">
      <w:pPr>
        <w:spacing w:after="0"/>
        <w:rPr>
          <w:rFonts w:ascii="Calibri" w:hAnsi="Calibri"/>
          <w:sz w:val="20"/>
          <w:szCs w:val="20"/>
        </w:rPr>
      </w:pPr>
    </w:p>
    <w:p w14:paraId="7DA22652"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Your spreadsheet should be organized into three basic parts. Clearly label each part.</w:t>
      </w:r>
    </w:p>
    <w:p w14:paraId="50A51239"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 xml:space="preserve">A title, labeling what your spreadsheet does. The title for your spreadsheets in this course can be the problem number that you are assigned. Place this in the upper left corner, in cell A1. </w:t>
      </w:r>
    </w:p>
    <w:p w14:paraId="67B8E70D"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Inputs, which are given or assumed.</w:t>
      </w:r>
    </w:p>
    <w:p w14:paraId="3B84CF77" w14:textId="77777777" w:rsidR="00E66F90" w:rsidRDefault="00E66F90" w:rsidP="00E66F90">
      <w:pPr>
        <w:numPr>
          <w:ilvl w:val="1"/>
          <w:numId w:val="3"/>
        </w:numPr>
        <w:spacing w:after="0" w:line="276" w:lineRule="auto"/>
        <w:contextualSpacing/>
        <w:rPr>
          <w:rFonts w:ascii="Calibri" w:hAnsi="Calibri"/>
          <w:sz w:val="20"/>
          <w:szCs w:val="20"/>
        </w:rPr>
      </w:pPr>
      <w:r>
        <w:rPr>
          <w:rFonts w:ascii="Calibri" w:hAnsi="Calibri"/>
          <w:sz w:val="20"/>
          <w:szCs w:val="20"/>
        </w:rPr>
        <w:t>Results (Outputs) which the spreadsheet calculates.</w:t>
      </w:r>
    </w:p>
    <w:p w14:paraId="7117D7BA"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Provide specific labels for all inputs and outputs. Label both the variable names and the notation for the variables. Where a formula is involved, it is a good idea (but not necessary) to enter the formula to the right of the cell containing the results. I display these formulas in italics, so that they are not confused with the variable labels.</w:t>
      </w:r>
    </w:p>
    <w:p w14:paraId="3ABBF00F"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Highlight the cell containing the final answer, using EXCEL’s yellow highlighter, which can be found on the top menu bar.</w:t>
      </w:r>
    </w:p>
    <w:p w14:paraId="56F54218"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 xml:space="preserve">If your spreadsheet uses a long formula, you might find it advisable to break the formula into component parts. This serves to minimize the typos that can occur when entering long formulas, as well as makes locating errors in the results easier to find. Nested parentheses are a particular problem in long </w:t>
      </w:r>
      <w:proofErr w:type="gramStart"/>
      <w:r>
        <w:rPr>
          <w:rFonts w:ascii="Calibri" w:hAnsi="Calibri"/>
          <w:sz w:val="20"/>
          <w:szCs w:val="20"/>
        </w:rPr>
        <w:t>formulas, and</w:t>
      </w:r>
      <w:proofErr w:type="gramEnd"/>
      <w:r>
        <w:rPr>
          <w:rFonts w:ascii="Calibri" w:hAnsi="Calibri"/>
          <w:sz w:val="20"/>
          <w:szCs w:val="20"/>
        </w:rPr>
        <w:t xml:space="preserve"> breaking up the calculations into component parts minimizes the need for nested parentheses also. In the example below, the calculations are broken into two steps; (1) the percentage changes in price and quantity demanded, and (2) the final elasticity calculation using these intermediate results.</w:t>
      </w:r>
    </w:p>
    <w:p w14:paraId="19F579F9" w14:textId="77777777" w:rsidR="00E66F90" w:rsidRDefault="00E66F90" w:rsidP="00E66F90">
      <w:pPr>
        <w:numPr>
          <w:ilvl w:val="0"/>
          <w:numId w:val="3"/>
        </w:numPr>
        <w:spacing w:after="0" w:line="276" w:lineRule="auto"/>
        <w:contextualSpacing/>
        <w:rPr>
          <w:rFonts w:ascii="Calibri" w:hAnsi="Calibri"/>
          <w:sz w:val="20"/>
          <w:szCs w:val="20"/>
        </w:rPr>
      </w:pPr>
      <w:r>
        <w:rPr>
          <w:rFonts w:ascii="Calibri" w:hAnsi="Calibri"/>
          <w:sz w:val="20"/>
          <w:szCs w:val="20"/>
        </w:rPr>
        <w:t>Don’t forget to place each homework problem on a separate spreadsheet tab. Label these tabs with the problem number for easy identification.</w:t>
      </w:r>
    </w:p>
    <w:p w14:paraId="79550478" w14:textId="77777777" w:rsidR="00E66F90" w:rsidRDefault="00E66F90" w:rsidP="00E66F90">
      <w:pPr>
        <w:spacing w:after="0"/>
        <w:ind w:left="720"/>
        <w:contextualSpacing/>
        <w:rPr>
          <w:rFonts w:ascii="Calibri" w:hAnsi="Calibri"/>
          <w:sz w:val="20"/>
          <w:szCs w:val="20"/>
        </w:rPr>
      </w:pPr>
    </w:p>
    <w:p w14:paraId="4D996694" w14:textId="77777777" w:rsidR="00E66F90" w:rsidRDefault="00E66F90" w:rsidP="00E66F90">
      <w:pPr>
        <w:spacing w:after="0"/>
        <w:ind w:left="360"/>
        <w:rPr>
          <w:rFonts w:ascii="Calibri" w:hAnsi="Calibri"/>
          <w:sz w:val="20"/>
          <w:szCs w:val="20"/>
        </w:rPr>
      </w:pPr>
      <w:r>
        <w:rPr>
          <w:rFonts w:ascii="Calibri" w:hAnsi="Calibri"/>
          <w:sz w:val="20"/>
          <w:szCs w:val="20"/>
        </w:rPr>
        <w:t>A sample spreadsheet reflecting these points is below.</w:t>
      </w:r>
    </w:p>
    <w:p w14:paraId="110126B1" w14:textId="77777777" w:rsidR="00E66F90" w:rsidRDefault="00E66F90" w:rsidP="00E66F90">
      <w:pPr>
        <w:spacing w:after="0"/>
        <w:ind w:left="360"/>
        <w:rPr>
          <w:rFonts w:ascii="Calibri" w:hAnsi="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0"/>
        <w:gridCol w:w="1418"/>
        <w:gridCol w:w="777"/>
        <w:gridCol w:w="960"/>
      </w:tblGrid>
      <w:tr w:rsidR="00E66F90" w14:paraId="5AEECA0F"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74360F7E" w14:textId="77777777" w:rsidR="00E66F90" w:rsidRDefault="00E66F90">
            <w:pPr>
              <w:spacing w:after="0" w:line="276" w:lineRule="auto"/>
              <w:ind w:left="360"/>
              <w:rPr>
                <w:rFonts w:ascii="Calibri" w:hAnsi="Calibri"/>
                <w:b/>
                <w:bCs/>
                <w:sz w:val="20"/>
                <w:szCs w:val="20"/>
              </w:rPr>
            </w:pPr>
            <w:r>
              <w:rPr>
                <w:rFonts w:ascii="Calibri" w:hAnsi="Calibri"/>
                <w:b/>
                <w:bCs/>
                <w:sz w:val="20"/>
                <w:szCs w:val="20"/>
              </w:rPr>
              <w:t>Calculating Price Elasticity of Demand</w:t>
            </w:r>
          </w:p>
        </w:tc>
        <w:tc>
          <w:tcPr>
            <w:tcW w:w="1418" w:type="dxa"/>
            <w:tcBorders>
              <w:top w:val="single" w:sz="4" w:space="0" w:color="auto"/>
              <w:left w:val="single" w:sz="4" w:space="0" w:color="auto"/>
              <w:bottom w:val="single" w:sz="4" w:space="0" w:color="auto"/>
              <w:right w:val="single" w:sz="4" w:space="0" w:color="auto"/>
            </w:tcBorders>
            <w:noWrap/>
            <w:hideMark/>
          </w:tcPr>
          <w:p w14:paraId="58FD41A5"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06CC2DF0"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20AFF3E" w14:textId="77777777" w:rsidR="00E66F90" w:rsidRDefault="00E66F90">
            <w:pPr>
              <w:spacing w:after="0" w:line="276" w:lineRule="auto"/>
              <w:rPr>
                <w:sz w:val="20"/>
                <w:szCs w:val="20"/>
              </w:rPr>
            </w:pPr>
          </w:p>
        </w:tc>
      </w:tr>
      <w:tr w:rsidR="00E66F90" w14:paraId="336A3ABC"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15CA87CE" w14:textId="77777777" w:rsidR="00E66F90" w:rsidRDefault="00E66F90">
            <w:pPr>
              <w:spacing w:after="0" w:line="276" w:lineRule="auto"/>
              <w:rPr>
                <w:sz w:val="20"/>
                <w:szCs w:val="20"/>
              </w:rPr>
            </w:pPr>
          </w:p>
        </w:tc>
        <w:tc>
          <w:tcPr>
            <w:tcW w:w="1418" w:type="dxa"/>
            <w:tcBorders>
              <w:top w:val="single" w:sz="4" w:space="0" w:color="auto"/>
              <w:left w:val="single" w:sz="4" w:space="0" w:color="auto"/>
              <w:bottom w:val="single" w:sz="4" w:space="0" w:color="auto"/>
              <w:right w:val="single" w:sz="4" w:space="0" w:color="auto"/>
            </w:tcBorders>
            <w:noWrap/>
            <w:hideMark/>
          </w:tcPr>
          <w:p w14:paraId="15C8A1F6" w14:textId="77777777" w:rsidR="00E66F90" w:rsidRDefault="00E66F90">
            <w:pPr>
              <w:spacing w:after="0" w:line="276" w:lineRule="auto"/>
              <w:rPr>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4CFA0FB7"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039C5E9" w14:textId="77777777" w:rsidR="00E66F90" w:rsidRDefault="00E66F90">
            <w:pPr>
              <w:spacing w:after="0" w:line="276" w:lineRule="auto"/>
              <w:rPr>
                <w:sz w:val="20"/>
                <w:szCs w:val="20"/>
              </w:rPr>
            </w:pPr>
          </w:p>
        </w:tc>
      </w:tr>
      <w:tr w:rsidR="00E66F90" w14:paraId="2D40DB34"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0D5C15E4" w14:textId="77777777" w:rsidR="00E66F90" w:rsidRDefault="00E66F90">
            <w:pPr>
              <w:spacing w:after="0" w:line="276" w:lineRule="auto"/>
              <w:ind w:left="360"/>
              <w:rPr>
                <w:rFonts w:ascii="Calibri" w:eastAsia="Calibri" w:hAnsi="Calibri" w:cs="Times New Roman"/>
                <w:b/>
                <w:bCs/>
                <w:sz w:val="20"/>
                <w:szCs w:val="20"/>
              </w:rPr>
            </w:pPr>
            <w:r>
              <w:rPr>
                <w:rFonts w:ascii="Calibri" w:hAnsi="Calibri"/>
                <w:b/>
                <w:bCs/>
                <w:sz w:val="20"/>
                <w:szCs w:val="20"/>
              </w:rPr>
              <w:t>Inputs:</w:t>
            </w:r>
          </w:p>
        </w:tc>
        <w:tc>
          <w:tcPr>
            <w:tcW w:w="1418" w:type="dxa"/>
            <w:tcBorders>
              <w:top w:val="single" w:sz="4" w:space="0" w:color="auto"/>
              <w:left w:val="single" w:sz="4" w:space="0" w:color="auto"/>
              <w:bottom w:val="single" w:sz="4" w:space="0" w:color="auto"/>
              <w:right w:val="single" w:sz="4" w:space="0" w:color="auto"/>
            </w:tcBorders>
            <w:noWrap/>
            <w:hideMark/>
          </w:tcPr>
          <w:p w14:paraId="20C08C45"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15D1EEA3"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1BCA634" w14:textId="77777777" w:rsidR="00E66F90" w:rsidRDefault="00E66F90">
            <w:pPr>
              <w:spacing w:after="0" w:line="276" w:lineRule="auto"/>
              <w:rPr>
                <w:sz w:val="20"/>
                <w:szCs w:val="20"/>
              </w:rPr>
            </w:pPr>
          </w:p>
        </w:tc>
      </w:tr>
      <w:tr w:rsidR="00E66F90" w14:paraId="1D69EF81"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C262A37"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lastRenderedPageBreak/>
              <w:t>Original Price (P1)</w:t>
            </w:r>
          </w:p>
        </w:tc>
        <w:tc>
          <w:tcPr>
            <w:tcW w:w="1418" w:type="dxa"/>
            <w:tcBorders>
              <w:top w:val="single" w:sz="4" w:space="0" w:color="auto"/>
              <w:left w:val="single" w:sz="4" w:space="0" w:color="auto"/>
              <w:bottom w:val="single" w:sz="4" w:space="0" w:color="auto"/>
              <w:right w:val="single" w:sz="4" w:space="0" w:color="auto"/>
            </w:tcBorders>
            <w:noWrap/>
            <w:hideMark/>
          </w:tcPr>
          <w:p w14:paraId="4F2E4F07"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$10.00 </w:t>
            </w:r>
          </w:p>
        </w:tc>
        <w:tc>
          <w:tcPr>
            <w:tcW w:w="777" w:type="dxa"/>
            <w:tcBorders>
              <w:top w:val="single" w:sz="4" w:space="0" w:color="auto"/>
              <w:left w:val="single" w:sz="4" w:space="0" w:color="auto"/>
              <w:bottom w:val="single" w:sz="4" w:space="0" w:color="auto"/>
              <w:right w:val="single" w:sz="4" w:space="0" w:color="auto"/>
            </w:tcBorders>
            <w:noWrap/>
            <w:hideMark/>
          </w:tcPr>
          <w:p w14:paraId="3E9AB196"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4F9B8C80" w14:textId="77777777" w:rsidR="00E66F90" w:rsidRDefault="00E66F90">
            <w:pPr>
              <w:spacing w:after="0" w:line="276" w:lineRule="auto"/>
              <w:rPr>
                <w:sz w:val="20"/>
                <w:szCs w:val="20"/>
              </w:rPr>
            </w:pPr>
          </w:p>
        </w:tc>
      </w:tr>
      <w:tr w:rsidR="00E66F90" w14:paraId="49BB2E9B"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0415FC03"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New Price (P2)</w:t>
            </w:r>
          </w:p>
        </w:tc>
        <w:tc>
          <w:tcPr>
            <w:tcW w:w="1418" w:type="dxa"/>
            <w:tcBorders>
              <w:top w:val="single" w:sz="4" w:space="0" w:color="auto"/>
              <w:left w:val="single" w:sz="4" w:space="0" w:color="auto"/>
              <w:bottom w:val="single" w:sz="4" w:space="0" w:color="auto"/>
              <w:right w:val="single" w:sz="4" w:space="0" w:color="auto"/>
            </w:tcBorders>
            <w:noWrap/>
            <w:hideMark/>
          </w:tcPr>
          <w:p w14:paraId="5A71B1E4"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$12.00 </w:t>
            </w:r>
          </w:p>
        </w:tc>
        <w:tc>
          <w:tcPr>
            <w:tcW w:w="777" w:type="dxa"/>
            <w:tcBorders>
              <w:top w:val="single" w:sz="4" w:space="0" w:color="auto"/>
              <w:left w:val="single" w:sz="4" w:space="0" w:color="auto"/>
              <w:bottom w:val="single" w:sz="4" w:space="0" w:color="auto"/>
              <w:right w:val="single" w:sz="4" w:space="0" w:color="auto"/>
            </w:tcBorders>
            <w:noWrap/>
            <w:hideMark/>
          </w:tcPr>
          <w:p w14:paraId="56C25783"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78A414B4" w14:textId="77777777" w:rsidR="00E66F90" w:rsidRDefault="00E66F90">
            <w:pPr>
              <w:spacing w:after="0" w:line="276" w:lineRule="auto"/>
              <w:rPr>
                <w:sz w:val="20"/>
                <w:szCs w:val="20"/>
              </w:rPr>
            </w:pPr>
          </w:p>
        </w:tc>
      </w:tr>
      <w:tr w:rsidR="00E66F90" w14:paraId="0CFC2CCF"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CF7DBD5"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Original Quantity Sold (Q1)</w:t>
            </w:r>
          </w:p>
        </w:tc>
        <w:tc>
          <w:tcPr>
            <w:tcW w:w="1418" w:type="dxa"/>
            <w:tcBorders>
              <w:top w:val="single" w:sz="4" w:space="0" w:color="auto"/>
              <w:left w:val="single" w:sz="4" w:space="0" w:color="auto"/>
              <w:bottom w:val="single" w:sz="4" w:space="0" w:color="auto"/>
              <w:right w:val="single" w:sz="4" w:space="0" w:color="auto"/>
            </w:tcBorders>
            <w:noWrap/>
            <w:hideMark/>
          </w:tcPr>
          <w:p w14:paraId="3BB946F5" w14:textId="77777777" w:rsidR="00E66F90" w:rsidRDefault="00E66F90">
            <w:pPr>
              <w:spacing w:after="0" w:line="276" w:lineRule="auto"/>
              <w:ind w:left="360"/>
              <w:jc w:val="both"/>
              <w:rPr>
                <w:rFonts w:ascii="Calibri" w:hAnsi="Calibri"/>
                <w:sz w:val="20"/>
                <w:szCs w:val="20"/>
              </w:rPr>
            </w:pPr>
            <w:r>
              <w:rPr>
                <w:rFonts w:ascii="Calibri" w:hAnsi="Calibri"/>
                <w:sz w:val="20"/>
                <w:szCs w:val="20"/>
              </w:rPr>
              <w:t>950</w:t>
            </w:r>
          </w:p>
        </w:tc>
        <w:tc>
          <w:tcPr>
            <w:tcW w:w="777" w:type="dxa"/>
            <w:tcBorders>
              <w:top w:val="single" w:sz="4" w:space="0" w:color="auto"/>
              <w:left w:val="single" w:sz="4" w:space="0" w:color="auto"/>
              <w:bottom w:val="single" w:sz="4" w:space="0" w:color="auto"/>
              <w:right w:val="single" w:sz="4" w:space="0" w:color="auto"/>
            </w:tcBorders>
            <w:noWrap/>
            <w:hideMark/>
          </w:tcPr>
          <w:p w14:paraId="4DE3F0E8"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C9DCE32" w14:textId="77777777" w:rsidR="00E66F90" w:rsidRDefault="00E66F90">
            <w:pPr>
              <w:spacing w:after="0" w:line="276" w:lineRule="auto"/>
              <w:rPr>
                <w:sz w:val="20"/>
                <w:szCs w:val="20"/>
              </w:rPr>
            </w:pPr>
          </w:p>
        </w:tc>
      </w:tr>
      <w:tr w:rsidR="00E66F90" w14:paraId="13E5196E"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414FB01B"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New Quantity Sold (Q2)</w:t>
            </w:r>
          </w:p>
        </w:tc>
        <w:tc>
          <w:tcPr>
            <w:tcW w:w="1418" w:type="dxa"/>
            <w:tcBorders>
              <w:top w:val="single" w:sz="4" w:space="0" w:color="auto"/>
              <w:left w:val="single" w:sz="4" w:space="0" w:color="auto"/>
              <w:bottom w:val="single" w:sz="4" w:space="0" w:color="auto"/>
              <w:right w:val="single" w:sz="4" w:space="0" w:color="auto"/>
            </w:tcBorders>
            <w:noWrap/>
            <w:hideMark/>
          </w:tcPr>
          <w:p w14:paraId="2923CA69" w14:textId="77777777" w:rsidR="00E66F90" w:rsidRDefault="00E66F90">
            <w:pPr>
              <w:spacing w:after="0" w:line="276" w:lineRule="auto"/>
              <w:ind w:left="360"/>
              <w:jc w:val="both"/>
              <w:rPr>
                <w:rFonts w:ascii="Calibri" w:hAnsi="Calibri"/>
                <w:sz w:val="20"/>
                <w:szCs w:val="20"/>
              </w:rPr>
            </w:pPr>
            <w:r>
              <w:rPr>
                <w:rFonts w:ascii="Calibri" w:hAnsi="Calibri"/>
                <w:sz w:val="20"/>
                <w:szCs w:val="20"/>
              </w:rPr>
              <w:t>900</w:t>
            </w:r>
          </w:p>
        </w:tc>
        <w:tc>
          <w:tcPr>
            <w:tcW w:w="777" w:type="dxa"/>
            <w:tcBorders>
              <w:top w:val="single" w:sz="4" w:space="0" w:color="auto"/>
              <w:left w:val="single" w:sz="4" w:space="0" w:color="auto"/>
              <w:bottom w:val="single" w:sz="4" w:space="0" w:color="auto"/>
              <w:right w:val="single" w:sz="4" w:space="0" w:color="auto"/>
            </w:tcBorders>
            <w:noWrap/>
            <w:hideMark/>
          </w:tcPr>
          <w:p w14:paraId="5D18E660"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1F4ACE9D" w14:textId="77777777" w:rsidR="00E66F90" w:rsidRDefault="00E66F90">
            <w:pPr>
              <w:spacing w:after="0" w:line="276" w:lineRule="auto"/>
              <w:rPr>
                <w:sz w:val="20"/>
                <w:szCs w:val="20"/>
              </w:rPr>
            </w:pPr>
          </w:p>
        </w:tc>
      </w:tr>
      <w:tr w:rsidR="00E66F90" w14:paraId="241F8C4D"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570D53DF" w14:textId="77777777" w:rsidR="00E66F90" w:rsidRDefault="00E66F90">
            <w:pPr>
              <w:spacing w:after="0" w:line="276" w:lineRule="auto"/>
              <w:rPr>
                <w:sz w:val="20"/>
                <w:szCs w:val="20"/>
              </w:rPr>
            </w:pPr>
          </w:p>
        </w:tc>
        <w:tc>
          <w:tcPr>
            <w:tcW w:w="1418" w:type="dxa"/>
            <w:tcBorders>
              <w:top w:val="single" w:sz="4" w:space="0" w:color="auto"/>
              <w:left w:val="single" w:sz="4" w:space="0" w:color="auto"/>
              <w:bottom w:val="single" w:sz="4" w:space="0" w:color="auto"/>
              <w:right w:val="single" w:sz="4" w:space="0" w:color="auto"/>
            </w:tcBorders>
            <w:noWrap/>
            <w:hideMark/>
          </w:tcPr>
          <w:p w14:paraId="355773B8" w14:textId="77777777" w:rsidR="00E66F90" w:rsidRDefault="00E66F90">
            <w:pPr>
              <w:spacing w:after="0" w:line="276" w:lineRule="auto"/>
              <w:rPr>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76FF2E49"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369F9B8F" w14:textId="77777777" w:rsidR="00E66F90" w:rsidRDefault="00E66F90">
            <w:pPr>
              <w:spacing w:after="0" w:line="276" w:lineRule="auto"/>
              <w:rPr>
                <w:sz w:val="20"/>
                <w:szCs w:val="20"/>
              </w:rPr>
            </w:pPr>
          </w:p>
        </w:tc>
      </w:tr>
      <w:tr w:rsidR="00E66F90" w14:paraId="30B64F1D"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69562728" w14:textId="77777777" w:rsidR="00E66F90" w:rsidRDefault="00E66F90">
            <w:pPr>
              <w:spacing w:after="0" w:line="276" w:lineRule="auto"/>
              <w:ind w:left="360"/>
              <w:rPr>
                <w:rFonts w:ascii="Calibri" w:eastAsia="Calibri" w:hAnsi="Calibri" w:cs="Times New Roman"/>
                <w:b/>
                <w:bCs/>
                <w:sz w:val="20"/>
                <w:szCs w:val="20"/>
              </w:rPr>
            </w:pPr>
            <w:r>
              <w:rPr>
                <w:rFonts w:ascii="Calibri" w:hAnsi="Calibri"/>
                <w:b/>
                <w:bCs/>
                <w:sz w:val="20"/>
                <w:szCs w:val="20"/>
              </w:rPr>
              <w:t>Results:</w:t>
            </w:r>
          </w:p>
        </w:tc>
        <w:tc>
          <w:tcPr>
            <w:tcW w:w="1418" w:type="dxa"/>
            <w:tcBorders>
              <w:top w:val="single" w:sz="4" w:space="0" w:color="auto"/>
              <w:left w:val="single" w:sz="4" w:space="0" w:color="auto"/>
              <w:bottom w:val="single" w:sz="4" w:space="0" w:color="auto"/>
              <w:right w:val="single" w:sz="4" w:space="0" w:color="auto"/>
            </w:tcBorders>
            <w:noWrap/>
            <w:hideMark/>
          </w:tcPr>
          <w:p w14:paraId="29292AC9" w14:textId="77777777" w:rsidR="00E66F90" w:rsidRDefault="00E66F90">
            <w:pPr>
              <w:rPr>
                <w:rFonts w:ascii="Calibri" w:hAnsi="Calibri"/>
                <w:b/>
                <w:bCs/>
                <w:sz w:val="20"/>
                <w:szCs w:val="20"/>
              </w:rPr>
            </w:pPr>
          </w:p>
        </w:tc>
        <w:tc>
          <w:tcPr>
            <w:tcW w:w="777" w:type="dxa"/>
            <w:tcBorders>
              <w:top w:val="single" w:sz="4" w:space="0" w:color="auto"/>
              <w:left w:val="single" w:sz="4" w:space="0" w:color="auto"/>
              <w:bottom w:val="single" w:sz="4" w:space="0" w:color="auto"/>
              <w:right w:val="single" w:sz="4" w:space="0" w:color="auto"/>
            </w:tcBorders>
            <w:noWrap/>
            <w:hideMark/>
          </w:tcPr>
          <w:p w14:paraId="2B5B2129" w14:textId="77777777" w:rsidR="00E66F90" w:rsidRDefault="00E66F90">
            <w:pPr>
              <w:spacing w:after="0" w:line="276" w:lineRule="auto"/>
              <w:rPr>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213E7F3" w14:textId="77777777" w:rsidR="00E66F90" w:rsidRDefault="00E66F90">
            <w:pPr>
              <w:spacing w:after="0" w:line="276" w:lineRule="auto"/>
              <w:rPr>
                <w:sz w:val="20"/>
                <w:szCs w:val="20"/>
              </w:rPr>
            </w:pPr>
          </w:p>
        </w:tc>
      </w:tr>
      <w:tr w:rsidR="00E66F90" w14:paraId="030D12C1"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5D05CC59" w14:textId="77777777" w:rsidR="00E66F90" w:rsidRDefault="00E66F90">
            <w:pPr>
              <w:spacing w:after="0" w:line="276" w:lineRule="auto"/>
              <w:ind w:left="360"/>
              <w:rPr>
                <w:rFonts w:ascii="Calibri" w:eastAsia="Calibri" w:hAnsi="Calibri" w:cs="Times New Roman"/>
                <w:sz w:val="20"/>
                <w:szCs w:val="20"/>
              </w:rPr>
            </w:pPr>
            <w:r>
              <w:rPr>
                <w:rFonts w:ascii="Calibri" w:hAnsi="Calibri"/>
                <w:sz w:val="20"/>
                <w:szCs w:val="20"/>
              </w:rPr>
              <w:t>% change in price (decimal form)</w:t>
            </w:r>
          </w:p>
        </w:tc>
        <w:tc>
          <w:tcPr>
            <w:tcW w:w="1418" w:type="dxa"/>
            <w:tcBorders>
              <w:top w:val="single" w:sz="4" w:space="0" w:color="auto"/>
              <w:left w:val="single" w:sz="4" w:space="0" w:color="auto"/>
              <w:bottom w:val="single" w:sz="4" w:space="0" w:color="auto"/>
              <w:right w:val="single" w:sz="4" w:space="0" w:color="auto"/>
            </w:tcBorders>
            <w:noWrap/>
            <w:hideMark/>
          </w:tcPr>
          <w:p w14:paraId="427D50BE" w14:textId="77777777" w:rsidR="00E66F90" w:rsidRDefault="00E66F90">
            <w:pPr>
              <w:spacing w:after="0" w:line="276" w:lineRule="auto"/>
              <w:ind w:left="360"/>
              <w:jc w:val="both"/>
              <w:rPr>
                <w:rFonts w:ascii="Calibri" w:hAnsi="Calibri"/>
                <w:sz w:val="20"/>
                <w:szCs w:val="20"/>
              </w:rPr>
            </w:pPr>
            <w:r>
              <w:rPr>
                <w:rFonts w:ascii="Calibri" w:hAnsi="Calibri"/>
                <w:sz w:val="20"/>
                <w:szCs w:val="20"/>
              </w:rPr>
              <w:t xml:space="preserve">   0.2000 </w:t>
            </w:r>
          </w:p>
        </w:tc>
        <w:tc>
          <w:tcPr>
            <w:tcW w:w="1737" w:type="dxa"/>
            <w:gridSpan w:val="2"/>
            <w:tcBorders>
              <w:top w:val="single" w:sz="4" w:space="0" w:color="auto"/>
              <w:left w:val="single" w:sz="4" w:space="0" w:color="auto"/>
              <w:bottom w:val="single" w:sz="4" w:space="0" w:color="auto"/>
              <w:right w:val="single" w:sz="4" w:space="0" w:color="auto"/>
            </w:tcBorders>
            <w:noWrap/>
            <w:hideMark/>
          </w:tcPr>
          <w:p w14:paraId="5C8F5DC4" w14:textId="77777777" w:rsidR="00E66F90" w:rsidRDefault="00E66F90">
            <w:pPr>
              <w:spacing w:after="0" w:line="276" w:lineRule="auto"/>
              <w:ind w:left="360"/>
              <w:rPr>
                <w:rFonts w:ascii="Calibri" w:hAnsi="Calibri"/>
                <w:i/>
                <w:iCs/>
                <w:sz w:val="20"/>
                <w:szCs w:val="20"/>
              </w:rPr>
            </w:pPr>
            <w:r>
              <w:rPr>
                <w:rFonts w:ascii="Calibri" w:hAnsi="Calibri"/>
                <w:i/>
                <w:iCs/>
                <w:sz w:val="20"/>
                <w:szCs w:val="20"/>
              </w:rPr>
              <w:t>=(p2-p1)/p1</w:t>
            </w:r>
          </w:p>
        </w:tc>
      </w:tr>
      <w:tr w:rsidR="00E66F90" w14:paraId="72337A42"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279534D5" w14:textId="77777777" w:rsidR="00E66F90" w:rsidRDefault="00E66F90">
            <w:pPr>
              <w:spacing w:after="0" w:line="276" w:lineRule="auto"/>
              <w:ind w:left="360"/>
              <w:rPr>
                <w:rFonts w:ascii="Calibri" w:hAnsi="Calibri"/>
                <w:sz w:val="20"/>
                <w:szCs w:val="20"/>
              </w:rPr>
            </w:pPr>
            <w:r>
              <w:rPr>
                <w:rFonts w:ascii="Calibri" w:hAnsi="Calibri"/>
                <w:sz w:val="20"/>
                <w:szCs w:val="20"/>
              </w:rPr>
              <w:t>% change in quantity demanded (decimal form)</w:t>
            </w:r>
          </w:p>
        </w:tc>
        <w:tc>
          <w:tcPr>
            <w:tcW w:w="1418" w:type="dxa"/>
            <w:tcBorders>
              <w:top w:val="single" w:sz="4" w:space="0" w:color="auto"/>
              <w:left w:val="single" w:sz="4" w:space="0" w:color="auto"/>
              <w:bottom w:val="single" w:sz="4" w:space="0" w:color="auto"/>
              <w:right w:val="single" w:sz="4" w:space="0" w:color="auto"/>
            </w:tcBorders>
            <w:noWrap/>
            <w:hideMark/>
          </w:tcPr>
          <w:p w14:paraId="22188422" w14:textId="77777777" w:rsidR="00E66F90" w:rsidRDefault="00E66F90">
            <w:pPr>
              <w:spacing w:after="0" w:line="276" w:lineRule="auto"/>
              <w:ind w:left="360"/>
              <w:jc w:val="both"/>
              <w:rPr>
                <w:rFonts w:ascii="Calibri" w:hAnsi="Calibri"/>
                <w:sz w:val="20"/>
                <w:szCs w:val="20"/>
              </w:rPr>
            </w:pPr>
            <w:r>
              <w:rPr>
                <w:rFonts w:ascii="Calibri" w:hAnsi="Calibri"/>
                <w:sz w:val="20"/>
                <w:szCs w:val="20"/>
              </w:rPr>
              <w:t>-0.05263</w:t>
            </w:r>
          </w:p>
        </w:tc>
        <w:tc>
          <w:tcPr>
            <w:tcW w:w="1737" w:type="dxa"/>
            <w:gridSpan w:val="2"/>
            <w:tcBorders>
              <w:top w:val="single" w:sz="4" w:space="0" w:color="auto"/>
              <w:left w:val="single" w:sz="4" w:space="0" w:color="auto"/>
              <w:bottom w:val="single" w:sz="4" w:space="0" w:color="auto"/>
              <w:right w:val="single" w:sz="4" w:space="0" w:color="auto"/>
            </w:tcBorders>
            <w:noWrap/>
            <w:hideMark/>
          </w:tcPr>
          <w:p w14:paraId="2191D209" w14:textId="77777777" w:rsidR="00E66F90" w:rsidRDefault="00E66F90">
            <w:pPr>
              <w:spacing w:after="0" w:line="276" w:lineRule="auto"/>
              <w:ind w:left="360"/>
              <w:rPr>
                <w:rFonts w:ascii="Calibri" w:hAnsi="Calibri"/>
                <w:i/>
                <w:iCs/>
                <w:sz w:val="20"/>
                <w:szCs w:val="20"/>
              </w:rPr>
            </w:pPr>
            <w:r>
              <w:rPr>
                <w:rFonts w:ascii="Calibri" w:hAnsi="Calibri"/>
                <w:i/>
                <w:iCs/>
                <w:sz w:val="20"/>
                <w:szCs w:val="20"/>
              </w:rPr>
              <w:t>=(q2-q1)/q1</w:t>
            </w:r>
          </w:p>
        </w:tc>
      </w:tr>
      <w:tr w:rsidR="00E66F90" w14:paraId="4CC1697B" w14:textId="77777777" w:rsidTr="00E66F90">
        <w:trPr>
          <w:trHeight w:val="300"/>
        </w:trPr>
        <w:tc>
          <w:tcPr>
            <w:tcW w:w="4540" w:type="dxa"/>
            <w:tcBorders>
              <w:top w:val="single" w:sz="4" w:space="0" w:color="auto"/>
              <w:left w:val="single" w:sz="4" w:space="0" w:color="auto"/>
              <w:bottom w:val="single" w:sz="4" w:space="0" w:color="auto"/>
              <w:right w:val="single" w:sz="4" w:space="0" w:color="auto"/>
            </w:tcBorders>
            <w:noWrap/>
            <w:hideMark/>
          </w:tcPr>
          <w:p w14:paraId="3BE631C2" w14:textId="77777777" w:rsidR="00E66F90" w:rsidRDefault="00E66F90">
            <w:pPr>
              <w:spacing w:after="0" w:line="276" w:lineRule="auto"/>
              <w:ind w:left="360"/>
              <w:rPr>
                <w:rFonts w:ascii="Calibri" w:hAnsi="Calibri"/>
                <w:sz w:val="20"/>
                <w:szCs w:val="20"/>
              </w:rPr>
            </w:pPr>
            <w:r>
              <w:rPr>
                <w:rFonts w:ascii="Calibri" w:hAnsi="Calibri"/>
                <w:sz w:val="20"/>
                <w:szCs w:val="20"/>
              </w:rPr>
              <w:t>price elasticity of demand</w:t>
            </w:r>
          </w:p>
        </w:tc>
        <w:tc>
          <w:tcPr>
            <w:tcW w:w="1418" w:type="dxa"/>
            <w:tcBorders>
              <w:top w:val="single" w:sz="4" w:space="0" w:color="auto"/>
              <w:left w:val="single" w:sz="4" w:space="0" w:color="auto"/>
              <w:bottom w:val="single" w:sz="4" w:space="0" w:color="auto"/>
              <w:right w:val="single" w:sz="4" w:space="0" w:color="auto"/>
            </w:tcBorders>
            <w:noWrap/>
            <w:hideMark/>
          </w:tcPr>
          <w:p w14:paraId="090FBC04" w14:textId="77777777" w:rsidR="00E66F90" w:rsidRDefault="00E66F90">
            <w:pPr>
              <w:spacing w:after="0" w:line="276" w:lineRule="auto"/>
              <w:ind w:left="360"/>
              <w:jc w:val="both"/>
              <w:rPr>
                <w:rFonts w:ascii="Calibri" w:hAnsi="Calibri"/>
                <w:sz w:val="20"/>
                <w:szCs w:val="20"/>
              </w:rPr>
            </w:pPr>
            <w:r>
              <w:rPr>
                <w:rFonts w:ascii="Calibri" w:hAnsi="Calibri"/>
                <w:sz w:val="20"/>
                <w:szCs w:val="20"/>
                <w:highlight w:val="yellow"/>
              </w:rPr>
              <w:t>-0.26316</w:t>
            </w:r>
          </w:p>
        </w:tc>
        <w:tc>
          <w:tcPr>
            <w:tcW w:w="777" w:type="dxa"/>
            <w:tcBorders>
              <w:top w:val="single" w:sz="4" w:space="0" w:color="auto"/>
              <w:left w:val="single" w:sz="4" w:space="0" w:color="auto"/>
              <w:bottom w:val="single" w:sz="4" w:space="0" w:color="auto"/>
              <w:right w:val="single" w:sz="4" w:space="0" w:color="auto"/>
            </w:tcBorders>
            <w:noWrap/>
            <w:hideMark/>
          </w:tcPr>
          <w:p w14:paraId="3BACA571" w14:textId="77777777" w:rsidR="00E66F90" w:rsidRDefault="00E66F90">
            <w:pPr>
              <w:rPr>
                <w:rFonts w:ascii="Calibri" w:hAnsi="Calibri"/>
                <w:sz w:val="20"/>
                <w:szCs w:val="20"/>
              </w:rPr>
            </w:pPr>
          </w:p>
        </w:tc>
        <w:tc>
          <w:tcPr>
            <w:tcW w:w="960" w:type="dxa"/>
            <w:tcBorders>
              <w:top w:val="single" w:sz="4" w:space="0" w:color="auto"/>
              <w:left w:val="single" w:sz="4" w:space="0" w:color="auto"/>
              <w:bottom w:val="single" w:sz="4" w:space="0" w:color="auto"/>
              <w:right w:val="single" w:sz="4" w:space="0" w:color="auto"/>
            </w:tcBorders>
            <w:noWrap/>
            <w:hideMark/>
          </w:tcPr>
          <w:p w14:paraId="6953BE88" w14:textId="77777777" w:rsidR="00E66F90" w:rsidRDefault="00E66F90">
            <w:pPr>
              <w:spacing w:after="0" w:line="276" w:lineRule="auto"/>
              <w:rPr>
                <w:sz w:val="20"/>
                <w:szCs w:val="20"/>
              </w:rPr>
            </w:pPr>
          </w:p>
        </w:tc>
      </w:tr>
    </w:tbl>
    <w:p w14:paraId="51E05B01" w14:textId="2378C9A5" w:rsidR="00D32FBC" w:rsidRDefault="00D32FBC" w:rsidP="00E66F90"/>
    <w:p w14:paraId="732FB4F5" w14:textId="7920CD60" w:rsidR="00E66F90" w:rsidRPr="00E66F90" w:rsidRDefault="00E66F90" w:rsidP="00E66F90">
      <w:pPr>
        <w:shd w:val="clear" w:color="auto" w:fill="FFFFFF"/>
        <w:spacing w:before="100" w:beforeAutospacing="1" w:after="100" w:afterAutospacing="1" w:line="240" w:lineRule="auto"/>
        <w:rPr>
          <w:rFonts w:ascii="Trebuchet MS" w:eastAsia="Times New Roman" w:hAnsi="Trebuchet MS" w:cs="Times New Roman"/>
          <w:color w:val="555555"/>
          <w:sz w:val="20"/>
          <w:szCs w:val="20"/>
        </w:rPr>
      </w:pPr>
    </w:p>
    <w:p w14:paraId="41A41337" w14:textId="0B43E8AF" w:rsidR="00E66F90" w:rsidRDefault="00E66F90" w:rsidP="00E66F90"/>
    <w:p w14:paraId="47422CE0" w14:textId="50C07A00" w:rsidR="006766D5" w:rsidRDefault="006766D5" w:rsidP="00E66F90"/>
    <w:p w14:paraId="619B221B" w14:textId="5D69C710" w:rsidR="006766D5" w:rsidRPr="00E66F90" w:rsidRDefault="00E71A51" w:rsidP="006766D5">
      <w:pPr>
        <w:shd w:val="clear" w:color="auto" w:fill="FFFFFF"/>
        <w:spacing w:before="100" w:beforeAutospacing="1" w:after="100" w:afterAutospacing="1" w:line="240" w:lineRule="auto"/>
        <w:rPr>
          <w:rFonts w:ascii="Trebuchet MS" w:eastAsia="Times New Roman" w:hAnsi="Trebuchet MS" w:cs="Times New Roman"/>
          <w:sz w:val="32"/>
          <w:szCs w:val="32"/>
        </w:rPr>
      </w:pPr>
      <w:r w:rsidRPr="00E71A51">
        <w:rPr>
          <w:rFonts w:ascii="Trebuchet MS" w:eastAsia="Times New Roman" w:hAnsi="Trebuchet MS" w:cs="Times New Roman"/>
          <w:sz w:val="32"/>
          <w:szCs w:val="32"/>
          <w:highlight w:val="green"/>
        </w:rPr>
        <w:t>P4–5</w:t>
      </w:r>
    </w:p>
    <w:p w14:paraId="0C3FD30B" w14:textId="77777777" w:rsidR="00E71A51" w:rsidRPr="00E71A51" w:rsidRDefault="00E71A51" w:rsidP="00E71A51">
      <w:pPr>
        <w:autoSpaceDE w:val="0"/>
        <w:autoSpaceDN w:val="0"/>
        <w:adjustRightInd w:val="0"/>
        <w:spacing w:after="0" w:line="240" w:lineRule="auto"/>
        <w:rPr>
          <w:rFonts w:ascii="SabonLTStd-Bold" w:hAnsi="SabonLTStd-Bold" w:cs="SabonLTStd-Bold"/>
          <w:bCs/>
          <w:sz w:val="24"/>
          <w:szCs w:val="24"/>
        </w:rPr>
      </w:pPr>
      <w:r w:rsidRPr="00E71A51">
        <w:rPr>
          <w:rFonts w:ascii="SabonLTStd-Bold" w:hAnsi="SabonLTStd-Bold" w:cs="SabonLTStd-Bold"/>
          <w:bCs/>
          <w:sz w:val="24"/>
          <w:szCs w:val="24"/>
        </w:rPr>
        <w:t>Classifying inflows and outflows of cash Classify each of the following items as an</w:t>
      </w:r>
    </w:p>
    <w:p w14:paraId="0CF5844C" w14:textId="3C044165" w:rsidR="00F64DD6" w:rsidRDefault="00E71A51" w:rsidP="00E71A51">
      <w:pPr>
        <w:autoSpaceDE w:val="0"/>
        <w:autoSpaceDN w:val="0"/>
        <w:adjustRightInd w:val="0"/>
        <w:spacing w:after="0" w:line="240" w:lineRule="auto"/>
        <w:rPr>
          <w:rFonts w:ascii="SabonLTStd-Bold" w:hAnsi="SabonLTStd-Bold" w:cs="SabonLTStd-Bold"/>
          <w:bCs/>
          <w:sz w:val="24"/>
          <w:szCs w:val="24"/>
        </w:rPr>
      </w:pPr>
      <w:r w:rsidRPr="00E71A51">
        <w:rPr>
          <w:rFonts w:ascii="SabonLTStd-Bold" w:hAnsi="SabonLTStd-Bold" w:cs="SabonLTStd-Bold"/>
          <w:bCs/>
          <w:sz w:val="24"/>
          <w:szCs w:val="24"/>
        </w:rPr>
        <w:t>inflow (I) or an outflow (O) of cash, or as neither (N).</w:t>
      </w:r>
    </w:p>
    <w:p w14:paraId="0A4D9377" w14:textId="5D1EF28D" w:rsidR="00E71A51" w:rsidRDefault="00E71A51" w:rsidP="00E71A51">
      <w:pPr>
        <w:autoSpaceDE w:val="0"/>
        <w:autoSpaceDN w:val="0"/>
        <w:adjustRightInd w:val="0"/>
        <w:spacing w:after="0" w:line="240" w:lineRule="auto"/>
        <w:rPr>
          <w:rFonts w:ascii="SabonLTStd-Roman" w:hAnsi="SabonLTStd-Roman" w:cs="SabonLTStd-Roman"/>
          <w:sz w:val="24"/>
          <w:szCs w:val="24"/>
        </w:rPr>
      </w:pPr>
    </w:p>
    <w:p w14:paraId="074BFF84" w14:textId="65865B8D" w:rsidR="00E71A51" w:rsidRDefault="00E71A51" w:rsidP="00E71A51">
      <w:pPr>
        <w:autoSpaceDE w:val="0"/>
        <w:autoSpaceDN w:val="0"/>
        <w:adjustRightInd w:val="0"/>
        <w:spacing w:after="0" w:line="240" w:lineRule="auto"/>
        <w:rPr>
          <w:rFonts w:ascii="SabonLTStd-Roman" w:hAnsi="SabonLTStd-Roman" w:cs="SabonLTStd-Roman"/>
          <w:sz w:val="24"/>
          <w:szCs w:val="24"/>
        </w:rPr>
      </w:pPr>
      <w:r>
        <w:rPr>
          <w:rFonts w:ascii="SabonLTStd-Roman" w:hAnsi="SabonLTStd-Roman" w:cs="SabonLTStd-Roman"/>
          <w:noProof/>
          <w:sz w:val="24"/>
          <w:szCs w:val="24"/>
        </w:rPr>
        <w:drawing>
          <wp:inline distT="0" distB="0" distL="0" distR="0" wp14:anchorId="5E07CC7D" wp14:editId="05465D69">
            <wp:extent cx="3905795" cy="1609950"/>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4-5.PNG"/>
                    <pic:cNvPicPr/>
                  </pic:nvPicPr>
                  <pic:blipFill>
                    <a:blip r:embed="rId5">
                      <a:extLst>
                        <a:ext uri="{28A0092B-C50C-407E-A947-70E740481C1C}">
                          <a14:useLocalDpi xmlns:a14="http://schemas.microsoft.com/office/drawing/2010/main" val="0"/>
                        </a:ext>
                      </a:extLst>
                    </a:blip>
                    <a:stretch>
                      <a:fillRect/>
                    </a:stretch>
                  </pic:blipFill>
                  <pic:spPr>
                    <a:xfrm>
                      <a:off x="0" y="0"/>
                      <a:ext cx="3905795" cy="1609950"/>
                    </a:xfrm>
                    <a:prstGeom prst="rect">
                      <a:avLst/>
                    </a:prstGeom>
                  </pic:spPr>
                </pic:pic>
              </a:graphicData>
            </a:graphic>
          </wp:inline>
        </w:drawing>
      </w:r>
    </w:p>
    <w:p w14:paraId="6E7310E1" w14:textId="28BEEE3C" w:rsidR="00E71A51" w:rsidRDefault="00E71A51" w:rsidP="00E71A51">
      <w:pPr>
        <w:autoSpaceDE w:val="0"/>
        <w:autoSpaceDN w:val="0"/>
        <w:adjustRightInd w:val="0"/>
        <w:spacing w:after="0" w:line="240" w:lineRule="auto"/>
        <w:rPr>
          <w:rFonts w:ascii="SabonLTStd-Roman" w:hAnsi="SabonLTStd-Roman" w:cs="SabonLTStd-Roman"/>
          <w:sz w:val="24"/>
          <w:szCs w:val="24"/>
        </w:rPr>
      </w:pPr>
    </w:p>
    <w:p w14:paraId="5ACCD482" w14:textId="3DDFC805" w:rsidR="00E71A51" w:rsidRPr="00E71A51" w:rsidRDefault="00E71A51" w:rsidP="00E71A51">
      <w:pPr>
        <w:shd w:val="clear" w:color="auto" w:fill="FFFFFF"/>
        <w:spacing w:before="100" w:beforeAutospacing="1" w:after="100" w:afterAutospacing="1" w:line="240" w:lineRule="auto"/>
        <w:rPr>
          <w:rFonts w:ascii="Trebuchet MS" w:eastAsia="Times New Roman" w:hAnsi="Trebuchet MS" w:cs="Times New Roman"/>
          <w:sz w:val="32"/>
          <w:szCs w:val="32"/>
        </w:rPr>
      </w:pPr>
      <w:r w:rsidRPr="00E71A51">
        <w:rPr>
          <w:rFonts w:ascii="Trebuchet MS" w:eastAsia="Times New Roman" w:hAnsi="Trebuchet MS" w:cs="Times New Roman"/>
          <w:sz w:val="32"/>
          <w:szCs w:val="32"/>
          <w:highlight w:val="green"/>
        </w:rPr>
        <w:t>P4–6</w:t>
      </w:r>
    </w:p>
    <w:p w14:paraId="4F6D22DC" w14:textId="0D2836D9" w:rsidR="00E71A51" w:rsidRPr="00E71A51" w:rsidRDefault="00E71A51" w:rsidP="00E71A51">
      <w:pPr>
        <w:autoSpaceDE w:val="0"/>
        <w:autoSpaceDN w:val="0"/>
        <w:adjustRightInd w:val="0"/>
        <w:spacing w:after="0" w:line="240" w:lineRule="auto"/>
        <w:rPr>
          <w:rFonts w:ascii="SabonLTStd-Roman" w:hAnsi="SabonLTStd-Roman" w:cs="SabonLTStd-Roman"/>
          <w:sz w:val="24"/>
          <w:szCs w:val="24"/>
        </w:rPr>
      </w:pPr>
      <w:r w:rsidRPr="00E71A51">
        <w:rPr>
          <w:rFonts w:ascii="SabonLTStd-Roman" w:hAnsi="SabonLTStd-Roman" w:cs="SabonLTStd-Roman"/>
          <w:sz w:val="24"/>
          <w:szCs w:val="24"/>
        </w:rPr>
        <w:t>Finding operating and free cash flows Consider the following balance sheets and</w:t>
      </w:r>
    </w:p>
    <w:p w14:paraId="17AC29E2" w14:textId="37C56426" w:rsidR="00E71A51" w:rsidRDefault="00E71A51" w:rsidP="00E71A51">
      <w:pPr>
        <w:autoSpaceDE w:val="0"/>
        <w:autoSpaceDN w:val="0"/>
        <w:adjustRightInd w:val="0"/>
        <w:spacing w:after="0" w:line="240" w:lineRule="auto"/>
        <w:rPr>
          <w:rFonts w:ascii="SabonLTStd-Roman" w:hAnsi="SabonLTStd-Roman" w:cs="SabonLTStd-Roman"/>
          <w:sz w:val="24"/>
          <w:szCs w:val="24"/>
        </w:rPr>
      </w:pPr>
      <w:r w:rsidRPr="00E71A51">
        <w:rPr>
          <w:rFonts w:ascii="SabonLTStd-Roman" w:hAnsi="SabonLTStd-Roman" w:cs="SabonLTStd-Roman"/>
          <w:sz w:val="24"/>
          <w:szCs w:val="24"/>
        </w:rPr>
        <w:t>selected data from the income statement of Keith Corporation.</w:t>
      </w:r>
    </w:p>
    <w:p w14:paraId="2A9FDC59" w14:textId="77341B2F" w:rsidR="00E71A51" w:rsidRDefault="00E71A51" w:rsidP="00E71A51">
      <w:pPr>
        <w:autoSpaceDE w:val="0"/>
        <w:autoSpaceDN w:val="0"/>
        <w:adjustRightInd w:val="0"/>
        <w:spacing w:after="0" w:line="240" w:lineRule="auto"/>
        <w:rPr>
          <w:rFonts w:ascii="SabonLTStd-Roman" w:hAnsi="SabonLTStd-Roman" w:cs="SabonLTStd-Roman"/>
          <w:sz w:val="24"/>
          <w:szCs w:val="24"/>
        </w:rPr>
      </w:pPr>
    </w:p>
    <w:p w14:paraId="2503C958" w14:textId="23973942" w:rsidR="00E71A51" w:rsidRDefault="00E71A51" w:rsidP="00E71A51">
      <w:pPr>
        <w:autoSpaceDE w:val="0"/>
        <w:autoSpaceDN w:val="0"/>
        <w:adjustRightInd w:val="0"/>
        <w:spacing w:after="0" w:line="240" w:lineRule="auto"/>
        <w:rPr>
          <w:rFonts w:ascii="SabonLTStd-Roman" w:hAnsi="SabonLTStd-Roman" w:cs="SabonLTStd-Roman"/>
          <w:sz w:val="24"/>
          <w:szCs w:val="24"/>
        </w:rPr>
      </w:pPr>
      <w:r>
        <w:rPr>
          <w:rFonts w:ascii="SabonLTStd-Roman" w:hAnsi="SabonLTStd-Roman" w:cs="SabonLTStd-Roman"/>
          <w:noProof/>
          <w:sz w:val="24"/>
          <w:szCs w:val="24"/>
        </w:rPr>
        <w:lastRenderedPageBreak/>
        <w:drawing>
          <wp:inline distT="0" distB="0" distL="0" distR="0" wp14:anchorId="75D4F33F" wp14:editId="3A5EC1B1">
            <wp:extent cx="3943900" cy="462027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4-6.PNG"/>
                    <pic:cNvPicPr/>
                  </pic:nvPicPr>
                  <pic:blipFill>
                    <a:blip r:embed="rId6">
                      <a:extLst>
                        <a:ext uri="{28A0092B-C50C-407E-A947-70E740481C1C}">
                          <a14:useLocalDpi xmlns:a14="http://schemas.microsoft.com/office/drawing/2010/main" val="0"/>
                        </a:ext>
                      </a:extLst>
                    </a:blip>
                    <a:stretch>
                      <a:fillRect/>
                    </a:stretch>
                  </pic:blipFill>
                  <pic:spPr>
                    <a:xfrm>
                      <a:off x="0" y="0"/>
                      <a:ext cx="3943900" cy="4620270"/>
                    </a:xfrm>
                    <a:prstGeom prst="rect">
                      <a:avLst/>
                    </a:prstGeom>
                  </pic:spPr>
                </pic:pic>
              </a:graphicData>
            </a:graphic>
          </wp:inline>
        </w:drawing>
      </w:r>
    </w:p>
    <w:p w14:paraId="7B7C604E" w14:textId="77777777" w:rsidR="00E71A51" w:rsidRDefault="00E71A51" w:rsidP="00E71A51">
      <w:pPr>
        <w:autoSpaceDE w:val="0"/>
        <w:autoSpaceDN w:val="0"/>
        <w:adjustRightInd w:val="0"/>
        <w:spacing w:after="0" w:line="240" w:lineRule="auto"/>
        <w:rPr>
          <w:rFonts w:ascii="SabonLTStd-Roman" w:hAnsi="SabonLTStd-Roman" w:cs="SabonLTStd-Roman"/>
          <w:sz w:val="24"/>
          <w:szCs w:val="24"/>
        </w:rPr>
      </w:pPr>
    </w:p>
    <w:p w14:paraId="669AED4C" w14:textId="5393BD8A" w:rsidR="00E71A51" w:rsidRDefault="00E71A51" w:rsidP="00E71A51">
      <w:pPr>
        <w:autoSpaceDE w:val="0"/>
        <w:autoSpaceDN w:val="0"/>
        <w:adjustRightInd w:val="0"/>
        <w:spacing w:after="0" w:line="240" w:lineRule="auto"/>
        <w:rPr>
          <w:rFonts w:ascii="SabonLTStd-Roman" w:hAnsi="SabonLTStd-Roman" w:cs="SabonLTStd-Roman"/>
          <w:sz w:val="24"/>
          <w:szCs w:val="24"/>
        </w:rPr>
      </w:pPr>
      <w:r>
        <w:rPr>
          <w:rFonts w:ascii="SabonLTStd-Roman" w:hAnsi="SabonLTStd-Roman" w:cs="SabonLTStd-Roman"/>
          <w:noProof/>
          <w:sz w:val="24"/>
          <w:szCs w:val="24"/>
        </w:rPr>
        <w:drawing>
          <wp:inline distT="0" distB="0" distL="0" distR="0" wp14:anchorId="65DB2B5A" wp14:editId="3A3BCF94">
            <wp:extent cx="3086531" cy="12574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4-6.1.PNG"/>
                    <pic:cNvPicPr/>
                  </pic:nvPicPr>
                  <pic:blipFill>
                    <a:blip r:embed="rId7">
                      <a:extLst>
                        <a:ext uri="{28A0092B-C50C-407E-A947-70E740481C1C}">
                          <a14:useLocalDpi xmlns:a14="http://schemas.microsoft.com/office/drawing/2010/main" val="0"/>
                        </a:ext>
                      </a:extLst>
                    </a:blip>
                    <a:stretch>
                      <a:fillRect/>
                    </a:stretch>
                  </pic:blipFill>
                  <pic:spPr>
                    <a:xfrm>
                      <a:off x="0" y="0"/>
                      <a:ext cx="3086531" cy="1257475"/>
                    </a:xfrm>
                    <a:prstGeom prst="rect">
                      <a:avLst/>
                    </a:prstGeom>
                  </pic:spPr>
                </pic:pic>
              </a:graphicData>
            </a:graphic>
          </wp:inline>
        </w:drawing>
      </w:r>
    </w:p>
    <w:p w14:paraId="21D3BE34" w14:textId="77777777" w:rsidR="00E71A51" w:rsidRDefault="00E71A51" w:rsidP="00E71A51">
      <w:pPr>
        <w:autoSpaceDE w:val="0"/>
        <w:autoSpaceDN w:val="0"/>
        <w:adjustRightInd w:val="0"/>
        <w:spacing w:after="0" w:line="240" w:lineRule="auto"/>
        <w:rPr>
          <w:rFonts w:ascii="SabonLTStd-Roman" w:hAnsi="SabonLTStd-Roman" w:cs="SabonLTStd-Roman"/>
          <w:sz w:val="24"/>
          <w:szCs w:val="24"/>
        </w:rPr>
      </w:pPr>
    </w:p>
    <w:p w14:paraId="5221D7F4" w14:textId="77777777" w:rsidR="00E71A51" w:rsidRPr="00E71A51" w:rsidRDefault="00E71A51" w:rsidP="00E71A51">
      <w:pPr>
        <w:autoSpaceDE w:val="0"/>
        <w:autoSpaceDN w:val="0"/>
        <w:adjustRightInd w:val="0"/>
        <w:spacing w:after="0" w:line="240" w:lineRule="auto"/>
        <w:rPr>
          <w:rFonts w:ascii="SabonLTStd-Roman" w:hAnsi="SabonLTStd-Roman" w:cs="SabonLTStd-Roman"/>
          <w:sz w:val="24"/>
          <w:szCs w:val="24"/>
        </w:rPr>
      </w:pPr>
      <w:r w:rsidRPr="00E71A51">
        <w:rPr>
          <w:rFonts w:ascii="SabonLTStd-Roman" w:hAnsi="SabonLTStd-Roman" w:cs="SabonLTStd-Roman"/>
          <w:sz w:val="24"/>
          <w:szCs w:val="24"/>
        </w:rPr>
        <w:t>a. Calculate the firm’s net operating profit after taxes (NOPAT) for the year ended</w:t>
      </w:r>
    </w:p>
    <w:p w14:paraId="7766852E" w14:textId="24410ED8" w:rsidR="00E71A51" w:rsidRDefault="00E71A51" w:rsidP="00E71A51">
      <w:pPr>
        <w:autoSpaceDE w:val="0"/>
        <w:autoSpaceDN w:val="0"/>
        <w:adjustRightInd w:val="0"/>
        <w:spacing w:after="0" w:line="240" w:lineRule="auto"/>
        <w:rPr>
          <w:rFonts w:ascii="SabonLTStd-Roman" w:hAnsi="SabonLTStd-Roman" w:cs="SabonLTStd-Roman"/>
          <w:sz w:val="20"/>
          <w:szCs w:val="20"/>
        </w:rPr>
      </w:pPr>
      <w:r w:rsidRPr="00E71A51">
        <w:rPr>
          <w:rFonts w:ascii="SabonLTStd-Roman" w:hAnsi="SabonLTStd-Roman" w:cs="SabonLTStd-Roman"/>
          <w:sz w:val="24"/>
          <w:szCs w:val="24"/>
        </w:rPr>
        <w:t>December 31, 2015, using Equation 4.1.</w:t>
      </w:r>
      <w:r>
        <w:rPr>
          <w:rFonts w:ascii="SabonLTStd-Roman" w:hAnsi="SabonLTStd-Roman" w:cs="SabonLTStd-Roman"/>
          <w:sz w:val="24"/>
          <w:szCs w:val="24"/>
        </w:rPr>
        <w:t xml:space="preserve"> </w:t>
      </w:r>
      <w:r w:rsidRPr="00DB47A3">
        <w:rPr>
          <w:rFonts w:ascii="SabonLTStd-Roman" w:hAnsi="SabonLTStd-Roman" w:cs="SabonLTStd-Roman"/>
          <w:sz w:val="20"/>
          <w:szCs w:val="20"/>
          <w:highlight w:val="green"/>
        </w:rPr>
        <w:t xml:space="preserve">NOPAT </w:t>
      </w:r>
      <w:r w:rsidRPr="00DB47A3">
        <w:rPr>
          <w:rFonts w:ascii="PearsonMATHPRO08" w:hAnsi="PearsonMATHPRO08" w:cs="PearsonMATHPRO08"/>
          <w:sz w:val="20"/>
          <w:szCs w:val="20"/>
          <w:highlight w:val="green"/>
        </w:rPr>
        <w:t xml:space="preserve">= </w:t>
      </w:r>
      <w:r w:rsidRPr="00DB47A3">
        <w:rPr>
          <w:rFonts w:ascii="SabonLTStd-Roman" w:hAnsi="SabonLTStd-Roman" w:cs="SabonLTStd-Roman"/>
          <w:sz w:val="20"/>
          <w:szCs w:val="20"/>
          <w:highlight w:val="green"/>
        </w:rPr>
        <w:t xml:space="preserve">EBIT </w:t>
      </w:r>
      <w:r w:rsidRPr="00DB47A3">
        <w:rPr>
          <w:rFonts w:ascii="PearsonMATHPRO02" w:eastAsia="PearsonMATHPRO02" w:hAnsi="SabonLTStd-Roman" w:cs="PearsonMATHPRO02"/>
          <w:sz w:val="20"/>
          <w:szCs w:val="20"/>
          <w:highlight w:val="green"/>
        </w:rPr>
        <w:t xml:space="preserve">* </w:t>
      </w:r>
      <w:r w:rsidRPr="00DB47A3">
        <w:rPr>
          <w:rFonts w:ascii="SabonLTStd-Roman" w:hAnsi="SabonLTStd-Roman" w:cs="SabonLTStd-Roman"/>
          <w:sz w:val="20"/>
          <w:szCs w:val="20"/>
          <w:highlight w:val="green"/>
        </w:rPr>
        <w:t xml:space="preserve">(1 </w:t>
      </w:r>
      <w:r w:rsidRPr="00DB47A3">
        <w:rPr>
          <w:rFonts w:ascii="PearsonMATHPRO02" w:eastAsia="PearsonMATHPRO02" w:hAnsi="SabonLTStd-Roman" w:cs="PearsonMATHPRO02"/>
          <w:sz w:val="20"/>
          <w:szCs w:val="20"/>
          <w:highlight w:val="green"/>
        </w:rPr>
        <w:t xml:space="preserve">- </w:t>
      </w:r>
      <w:r w:rsidRPr="00DB47A3">
        <w:rPr>
          <w:rFonts w:ascii="SabonLTStd-Italic" w:hAnsi="SabonLTStd-Italic" w:cs="SabonLTStd-Italic"/>
          <w:i/>
          <w:iCs/>
          <w:sz w:val="20"/>
          <w:szCs w:val="20"/>
          <w:highlight w:val="green"/>
        </w:rPr>
        <w:t>T</w:t>
      </w:r>
      <w:r w:rsidRPr="00DB47A3">
        <w:rPr>
          <w:rFonts w:ascii="SabonLTStd-Roman" w:hAnsi="SabonLTStd-Roman" w:cs="SabonLTStd-Roman"/>
          <w:sz w:val="20"/>
          <w:szCs w:val="20"/>
          <w:highlight w:val="green"/>
        </w:rPr>
        <w:t>)</w:t>
      </w:r>
    </w:p>
    <w:p w14:paraId="6EE32745" w14:textId="77777777" w:rsidR="00DB47A3" w:rsidRPr="00E71A51" w:rsidRDefault="00DB47A3" w:rsidP="00E71A51">
      <w:pPr>
        <w:autoSpaceDE w:val="0"/>
        <w:autoSpaceDN w:val="0"/>
        <w:adjustRightInd w:val="0"/>
        <w:spacing w:after="0" w:line="240" w:lineRule="auto"/>
        <w:rPr>
          <w:rFonts w:ascii="SabonLTStd-Roman" w:hAnsi="SabonLTStd-Roman" w:cs="SabonLTStd-Roman"/>
          <w:sz w:val="24"/>
          <w:szCs w:val="24"/>
        </w:rPr>
      </w:pPr>
    </w:p>
    <w:p w14:paraId="33101D56" w14:textId="77777777" w:rsidR="00E71A51" w:rsidRPr="00E71A51" w:rsidRDefault="00E71A51" w:rsidP="00E71A51">
      <w:pPr>
        <w:autoSpaceDE w:val="0"/>
        <w:autoSpaceDN w:val="0"/>
        <w:adjustRightInd w:val="0"/>
        <w:spacing w:after="0" w:line="240" w:lineRule="auto"/>
        <w:rPr>
          <w:rFonts w:ascii="SabonLTStd-Roman" w:hAnsi="SabonLTStd-Roman" w:cs="SabonLTStd-Roman"/>
          <w:sz w:val="24"/>
          <w:szCs w:val="24"/>
        </w:rPr>
      </w:pPr>
      <w:r w:rsidRPr="00E71A51">
        <w:rPr>
          <w:rFonts w:ascii="SabonLTStd-Roman" w:hAnsi="SabonLTStd-Roman" w:cs="SabonLTStd-Roman"/>
          <w:sz w:val="24"/>
          <w:szCs w:val="24"/>
        </w:rPr>
        <w:t>b. Calculate the firm’s operating cash flow (OCF) for the year ended December 31,</w:t>
      </w:r>
    </w:p>
    <w:p w14:paraId="0C424E2D" w14:textId="1B6661C1" w:rsidR="00E71A51" w:rsidRDefault="00E71A51" w:rsidP="00E71A51">
      <w:pPr>
        <w:autoSpaceDE w:val="0"/>
        <w:autoSpaceDN w:val="0"/>
        <w:adjustRightInd w:val="0"/>
        <w:spacing w:after="0" w:line="240" w:lineRule="auto"/>
        <w:rPr>
          <w:rFonts w:ascii="SabonLTStd-Roman" w:hAnsi="SabonLTStd-Roman" w:cs="SabonLTStd-Roman"/>
          <w:sz w:val="20"/>
          <w:szCs w:val="20"/>
        </w:rPr>
      </w:pPr>
      <w:r w:rsidRPr="00E71A51">
        <w:rPr>
          <w:rFonts w:ascii="SabonLTStd-Roman" w:hAnsi="SabonLTStd-Roman" w:cs="SabonLTStd-Roman"/>
          <w:sz w:val="24"/>
          <w:szCs w:val="24"/>
        </w:rPr>
        <w:t>2015, using Equation 4.3.</w:t>
      </w:r>
      <w:r w:rsidR="00DB47A3" w:rsidRPr="00DB47A3">
        <w:rPr>
          <w:rFonts w:ascii="SabonLTStd-Roman" w:hAnsi="SabonLTStd-Roman" w:cs="SabonLTStd-Roman"/>
          <w:sz w:val="20"/>
          <w:szCs w:val="20"/>
        </w:rPr>
        <w:t xml:space="preserve"> </w:t>
      </w:r>
      <w:r w:rsidR="00DB47A3" w:rsidRPr="00DB47A3">
        <w:rPr>
          <w:rFonts w:ascii="SabonLTStd-Roman" w:hAnsi="SabonLTStd-Roman" w:cs="SabonLTStd-Roman"/>
          <w:sz w:val="20"/>
          <w:szCs w:val="20"/>
          <w:highlight w:val="green"/>
        </w:rPr>
        <w:t xml:space="preserve">OCF </w:t>
      </w:r>
      <w:r w:rsidR="00DB47A3" w:rsidRPr="00DB47A3">
        <w:rPr>
          <w:rFonts w:ascii="PearsonMATHPRO08" w:hAnsi="PearsonMATHPRO08" w:cs="PearsonMATHPRO08"/>
          <w:sz w:val="20"/>
          <w:szCs w:val="20"/>
          <w:highlight w:val="green"/>
        </w:rPr>
        <w:t xml:space="preserve">= </w:t>
      </w:r>
      <w:r w:rsidR="00DB47A3" w:rsidRPr="00DB47A3">
        <w:rPr>
          <w:rFonts w:ascii="PearsonMATHPRO18" w:hAnsi="PearsonMATHPRO18" w:cs="PearsonMATHPRO18"/>
          <w:sz w:val="20"/>
          <w:szCs w:val="20"/>
          <w:highlight w:val="green"/>
        </w:rPr>
        <w:t>3</w:t>
      </w:r>
      <w:r w:rsidR="00DB47A3" w:rsidRPr="00DB47A3">
        <w:rPr>
          <w:rFonts w:ascii="SabonLTStd-Roman" w:hAnsi="SabonLTStd-Roman" w:cs="SabonLTStd-Roman"/>
          <w:sz w:val="20"/>
          <w:szCs w:val="20"/>
          <w:highlight w:val="green"/>
        </w:rPr>
        <w:t xml:space="preserve">EBIT </w:t>
      </w:r>
      <w:r w:rsidR="00DB47A3" w:rsidRPr="00DB47A3">
        <w:rPr>
          <w:rFonts w:ascii="PearsonMATHPRO02" w:eastAsia="PearsonMATHPRO02" w:hAnsi="SabonLTStd-Roman" w:cs="PearsonMATHPRO02"/>
          <w:sz w:val="20"/>
          <w:szCs w:val="20"/>
          <w:highlight w:val="green"/>
        </w:rPr>
        <w:t xml:space="preserve">* </w:t>
      </w:r>
      <w:r w:rsidR="00DB47A3" w:rsidRPr="00DB47A3">
        <w:rPr>
          <w:rFonts w:ascii="SabonLTStd-Roman" w:hAnsi="SabonLTStd-Roman" w:cs="SabonLTStd-Roman"/>
          <w:sz w:val="20"/>
          <w:szCs w:val="20"/>
          <w:highlight w:val="green"/>
        </w:rPr>
        <w:t xml:space="preserve">(1 </w:t>
      </w:r>
      <w:r w:rsidR="00DB47A3" w:rsidRPr="00DB47A3">
        <w:rPr>
          <w:rFonts w:ascii="PearsonMATHPRO02" w:eastAsia="PearsonMATHPRO02" w:hAnsi="SabonLTStd-Roman" w:cs="PearsonMATHPRO02"/>
          <w:sz w:val="20"/>
          <w:szCs w:val="20"/>
          <w:highlight w:val="green"/>
        </w:rPr>
        <w:t xml:space="preserve">- </w:t>
      </w:r>
      <w:r w:rsidR="00DB47A3" w:rsidRPr="00DB47A3">
        <w:rPr>
          <w:rFonts w:ascii="SabonLTStd-Italic" w:hAnsi="SabonLTStd-Italic" w:cs="SabonLTStd-Italic"/>
          <w:i/>
          <w:iCs/>
          <w:sz w:val="20"/>
          <w:szCs w:val="20"/>
          <w:highlight w:val="green"/>
        </w:rPr>
        <w:t>T</w:t>
      </w:r>
      <w:r w:rsidR="00DB47A3" w:rsidRPr="00DB47A3">
        <w:rPr>
          <w:rFonts w:ascii="SabonLTStd-Roman" w:hAnsi="SabonLTStd-Roman" w:cs="SabonLTStd-Roman"/>
          <w:sz w:val="20"/>
          <w:szCs w:val="20"/>
          <w:highlight w:val="green"/>
        </w:rPr>
        <w:t xml:space="preserve">) </w:t>
      </w:r>
      <w:r w:rsidR="00DB47A3" w:rsidRPr="00DB47A3">
        <w:rPr>
          <w:rFonts w:ascii="PearsonMATHPRO18" w:hAnsi="PearsonMATHPRO18" w:cs="PearsonMATHPRO18"/>
          <w:sz w:val="20"/>
          <w:szCs w:val="20"/>
          <w:highlight w:val="green"/>
        </w:rPr>
        <w:t xml:space="preserve">4 </w:t>
      </w:r>
      <w:r w:rsidR="00DB47A3" w:rsidRPr="00DB47A3">
        <w:rPr>
          <w:rFonts w:ascii="PearsonMATHPRO02" w:eastAsia="PearsonMATHPRO02" w:hAnsi="SabonLTStd-Roman" w:cs="PearsonMATHPRO02"/>
          <w:sz w:val="20"/>
          <w:szCs w:val="20"/>
          <w:highlight w:val="green"/>
        </w:rPr>
        <w:t xml:space="preserve">+ </w:t>
      </w:r>
      <w:r w:rsidR="00DB47A3" w:rsidRPr="00DB47A3">
        <w:rPr>
          <w:rFonts w:ascii="SabonLTStd-Roman" w:hAnsi="SabonLTStd-Roman" w:cs="SabonLTStd-Roman"/>
          <w:sz w:val="20"/>
          <w:szCs w:val="20"/>
          <w:highlight w:val="green"/>
        </w:rPr>
        <w:t>Depreciation</w:t>
      </w:r>
    </w:p>
    <w:p w14:paraId="41C0DAF1" w14:textId="77777777" w:rsidR="00DB47A3" w:rsidRPr="00E71A51" w:rsidRDefault="00DB47A3" w:rsidP="00E71A51">
      <w:pPr>
        <w:autoSpaceDE w:val="0"/>
        <w:autoSpaceDN w:val="0"/>
        <w:adjustRightInd w:val="0"/>
        <w:spacing w:after="0" w:line="240" w:lineRule="auto"/>
        <w:rPr>
          <w:rFonts w:ascii="SabonLTStd-Roman" w:hAnsi="SabonLTStd-Roman" w:cs="SabonLTStd-Roman"/>
          <w:sz w:val="24"/>
          <w:szCs w:val="24"/>
        </w:rPr>
      </w:pPr>
    </w:p>
    <w:p w14:paraId="66BDD755" w14:textId="77777777" w:rsidR="00E71A51" w:rsidRPr="00E71A51" w:rsidRDefault="00E71A51" w:rsidP="00E71A51">
      <w:pPr>
        <w:autoSpaceDE w:val="0"/>
        <w:autoSpaceDN w:val="0"/>
        <w:adjustRightInd w:val="0"/>
        <w:spacing w:after="0" w:line="240" w:lineRule="auto"/>
        <w:rPr>
          <w:rFonts w:ascii="SabonLTStd-Roman" w:hAnsi="SabonLTStd-Roman" w:cs="SabonLTStd-Roman"/>
          <w:sz w:val="24"/>
          <w:szCs w:val="24"/>
        </w:rPr>
      </w:pPr>
      <w:r w:rsidRPr="00E71A51">
        <w:rPr>
          <w:rFonts w:ascii="SabonLTStd-Roman" w:hAnsi="SabonLTStd-Roman" w:cs="SabonLTStd-Roman"/>
          <w:sz w:val="24"/>
          <w:szCs w:val="24"/>
        </w:rPr>
        <w:t>c. Calculate the firm’s free cash flow (FCF) for the year ended December 31, 2015,</w:t>
      </w:r>
    </w:p>
    <w:p w14:paraId="1BFAC08E" w14:textId="1E9C2160" w:rsidR="00E71A51" w:rsidRDefault="00E71A51" w:rsidP="00DB47A3">
      <w:pPr>
        <w:autoSpaceDE w:val="0"/>
        <w:autoSpaceDN w:val="0"/>
        <w:adjustRightInd w:val="0"/>
        <w:spacing w:after="0" w:line="240" w:lineRule="auto"/>
        <w:rPr>
          <w:rFonts w:ascii="SabonLTStd-Roman" w:hAnsi="SabonLTStd-Roman" w:cs="SabonLTStd-Roman"/>
          <w:sz w:val="20"/>
          <w:szCs w:val="20"/>
        </w:rPr>
      </w:pPr>
      <w:r w:rsidRPr="00E71A51">
        <w:rPr>
          <w:rFonts w:ascii="SabonLTStd-Roman" w:hAnsi="SabonLTStd-Roman" w:cs="SabonLTStd-Roman"/>
          <w:sz w:val="24"/>
          <w:szCs w:val="24"/>
        </w:rPr>
        <w:t>using Equation 4.4.</w:t>
      </w:r>
      <w:r w:rsidR="00DB47A3" w:rsidRPr="00DB47A3">
        <w:rPr>
          <w:rFonts w:ascii="SabonLTStd-Roman" w:hAnsi="SabonLTStd-Roman" w:cs="SabonLTStd-Roman"/>
          <w:sz w:val="20"/>
          <w:szCs w:val="20"/>
        </w:rPr>
        <w:t xml:space="preserve"> </w:t>
      </w:r>
      <w:r w:rsidR="00DB47A3" w:rsidRPr="00DB47A3">
        <w:rPr>
          <w:rFonts w:ascii="SabonLTStd-Roman" w:hAnsi="SabonLTStd-Roman" w:cs="SabonLTStd-Roman"/>
          <w:sz w:val="20"/>
          <w:szCs w:val="20"/>
          <w:highlight w:val="green"/>
        </w:rPr>
        <w:t xml:space="preserve">FCF </w:t>
      </w:r>
      <w:r w:rsidR="00DB47A3" w:rsidRPr="00DB47A3">
        <w:rPr>
          <w:rFonts w:ascii="PearsonMATHPRO08" w:hAnsi="PearsonMATHPRO08" w:cs="PearsonMATHPRO08"/>
          <w:sz w:val="20"/>
          <w:szCs w:val="20"/>
          <w:highlight w:val="green"/>
        </w:rPr>
        <w:t xml:space="preserve">= </w:t>
      </w:r>
      <w:r w:rsidR="00DB47A3" w:rsidRPr="00DB47A3">
        <w:rPr>
          <w:rFonts w:ascii="SabonLTStd-Roman" w:hAnsi="SabonLTStd-Roman" w:cs="SabonLTStd-Roman"/>
          <w:sz w:val="20"/>
          <w:szCs w:val="20"/>
          <w:highlight w:val="green"/>
        </w:rPr>
        <w:t xml:space="preserve">OCF </w:t>
      </w:r>
      <w:r w:rsidR="00DB47A3" w:rsidRPr="00DB47A3">
        <w:rPr>
          <w:rFonts w:ascii="PearsonMATHPRO02" w:eastAsia="PearsonMATHPRO02" w:hAnsi="SabonLTStd-Roman" w:cs="PearsonMATHPRO02"/>
          <w:sz w:val="20"/>
          <w:szCs w:val="20"/>
          <w:highlight w:val="green"/>
        </w:rPr>
        <w:t xml:space="preserve">- </w:t>
      </w:r>
      <w:r w:rsidR="00DB47A3" w:rsidRPr="00DB47A3">
        <w:rPr>
          <w:rFonts w:ascii="SabonLTStd-Roman" w:hAnsi="SabonLTStd-Roman" w:cs="SabonLTStd-Roman"/>
          <w:sz w:val="20"/>
          <w:szCs w:val="20"/>
          <w:highlight w:val="green"/>
        </w:rPr>
        <w:t xml:space="preserve">Net fixed asset investment (NFAI) </w:t>
      </w:r>
      <w:r w:rsidR="00DB47A3" w:rsidRPr="00DB47A3">
        <w:rPr>
          <w:rFonts w:ascii="PearsonMATHPRO02" w:eastAsia="PearsonMATHPRO02" w:hAnsi="SabonLTStd-Roman" w:cs="PearsonMATHPRO02"/>
          <w:sz w:val="20"/>
          <w:szCs w:val="20"/>
          <w:highlight w:val="green"/>
        </w:rPr>
        <w:t xml:space="preserve">- </w:t>
      </w:r>
      <w:r w:rsidR="00DB47A3" w:rsidRPr="00DB47A3">
        <w:rPr>
          <w:rFonts w:ascii="SabonLTStd-Roman" w:hAnsi="SabonLTStd-Roman" w:cs="SabonLTStd-Roman"/>
          <w:sz w:val="20"/>
          <w:szCs w:val="20"/>
          <w:highlight w:val="green"/>
        </w:rPr>
        <w:t>Net current asset investment (NCAI)</w:t>
      </w:r>
    </w:p>
    <w:p w14:paraId="66B920D6" w14:textId="77777777" w:rsidR="00DB47A3" w:rsidRPr="00DB47A3" w:rsidRDefault="00DB47A3" w:rsidP="00DB47A3">
      <w:pPr>
        <w:autoSpaceDE w:val="0"/>
        <w:autoSpaceDN w:val="0"/>
        <w:adjustRightInd w:val="0"/>
        <w:spacing w:after="0" w:line="240" w:lineRule="auto"/>
        <w:rPr>
          <w:rFonts w:ascii="SabonLTStd-Roman" w:hAnsi="SabonLTStd-Roman" w:cs="SabonLTStd-Roman"/>
          <w:sz w:val="20"/>
          <w:szCs w:val="20"/>
        </w:rPr>
      </w:pPr>
    </w:p>
    <w:p w14:paraId="0C4EF1C0" w14:textId="672D9E16" w:rsidR="00DB47A3" w:rsidRDefault="00E71A51" w:rsidP="00E71A51">
      <w:pPr>
        <w:autoSpaceDE w:val="0"/>
        <w:autoSpaceDN w:val="0"/>
        <w:adjustRightInd w:val="0"/>
        <w:spacing w:after="0" w:line="240" w:lineRule="auto"/>
        <w:rPr>
          <w:rFonts w:ascii="SabonLTStd-Roman" w:hAnsi="SabonLTStd-Roman" w:cs="SabonLTStd-Roman"/>
          <w:sz w:val="24"/>
          <w:szCs w:val="24"/>
        </w:rPr>
      </w:pPr>
      <w:r w:rsidRPr="00E71A51">
        <w:rPr>
          <w:rFonts w:ascii="SabonLTStd-Roman" w:hAnsi="SabonLTStd-Roman" w:cs="SabonLTStd-Roman"/>
          <w:sz w:val="24"/>
          <w:szCs w:val="24"/>
        </w:rPr>
        <w:t>d. Interpret, compare, and contrast your cash flow estimates in parts b and c.</w:t>
      </w:r>
    </w:p>
    <w:p w14:paraId="62C26834" w14:textId="57248F32" w:rsidR="00DB47A3" w:rsidRDefault="00DB47A3" w:rsidP="00E71A51">
      <w:pPr>
        <w:autoSpaceDE w:val="0"/>
        <w:autoSpaceDN w:val="0"/>
        <w:adjustRightInd w:val="0"/>
        <w:spacing w:after="0" w:line="240" w:lineRule="auto"/>
        <w:rPr>
          <w:rFonts w:ascii="SabonLTStd-Roman" w:hAnsi="SabonLTStd-Roman" w:cs="SabonLTStd-Roman"/>
          <w:sz w:val="24"/>
          <w:szCs w:val="24"/>
        </w:rPr>
      </w:pPr>
    </w:p>
    <w:p w14:paraId="12BF4068" w14:textId="6E25865F" w:rsidR="00DB47A3" w:rsidRPr="00E71A51" w:rsidRDefault="00DB47A3" w:rsidP="00DB47A3">
      <w:pPr>
        <w:shd w:val="clear" w:color="auto" w:fill="FFFFFF"/>
        <w:spacing w:before="100" w:beforeAutospacing="1" w:after="100" w:afterAutospacing="1" w:line="240" w:lineRule="auto"/>
        <w:rPr>
          <w:rFonts w:ascii="Trebuchet MS" w:eastAsia="Times New Roman" w:hAnsi="Trebuchet MS" w:cs="Times New Roman"/>
          <w:sz w:val="32"/>
          <w:szCs w:val="32"/>
        </w:rPr>
      </w:pPr>
      <w:r w:rsidRPr="00E71A51">
        <w:rPr>
          <w:rFonts w:ascii="Trebuchet MS" w:eastAsia="Times New Roman" w:hAnsi="Trebuchet MS" w:cs="Times New Roman"/>
          <w:sz w:val="32"/>
          <w:szCs w:val="32"/>
          <w:highlight w:val="green"/>
        </w:rPr>
        <w:t>P</w:t>
      </w:r>
      <w:r w:rsidRPr="00DB47A3">
        <w:rPr>
          <w:rFonts w:ascii="Trebuchet MS" w:eastAsia="Times New Roman" w:hAnsi="Trebuchet MS" w:cs="Times New Roman"/>
          <w:sz w:val="32"/>
          <w:szCs w:val="32"/>
          <w:highlight w:val="green"/>
        </w:rPr>
        <w:t>4–9</w:t>
      </w:r>
    </w:p>
    <w:p w14:paraId="73285C68"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Cash budget: Basic Grenoble Enterprises had sales of $50,000 in March and</w:t>
      </w:r>
    </w:p>
    <w:p w14:paraId="6E6E068D"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$60,000 in April. Forecast sales for May, June, and July are $70,000, $80,000, and</w:t>
      </w:r>
    </w:p>
    <w:p w14:paraId="0DFE4A55"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$100,000, respectively. The firm has a cash balance of $5,000 on May 1 and wishes</w:t>
      </w:r>
    </w:p>
    <w:p w14:paraId="6F766323"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to maintain a minimum cash balance of $5,000. Given the following data, prepare</w:t>
      </w:r>
    </w:p>
    <w:p w14:paraId="2BC621C3" w14:textId="55C7D007" w:rsid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and interpret a cash budget for the months of May, June, and July.</w:t>
      </w:r>
    </w:p>
    <w:p w14:paraId="6D846DC3"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p>
    <w:p w14:paraId="6B0A0CFB"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(1) The firm makes 20% of sales for cash, 60% are collected in the next month,</w:t>
      </w:r>
    </w:p>
    <w:p w14:paraId="43C82B17" w14:textId="7BA0DC89" w:rsid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and the remaining 20% are collected in the second month following sale.</w:t>
      </w:r>
    </w:p>
    <w:p w14:paraId="22028F18"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(2) The firm receives other income of $2,000 per month.</w:t>
      </w:r>
    </w:p>
    <w:p w14:paraId="57385DFD"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(3) The firm’s actual or expected purchases, all made for cash, are $50,000,</w:t>
      </w:r>
    </w:p>
    <w:p w14:paraId="287A9DAF"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$70,000, and $80,000 for the months of May through July, respectively.</w:t>
      </w:r>
    </w:p>
    <w:p w14:paraId="03001633"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(4) Rent is $3,000 per month.</w:t>
      </w:r>
    </w:p>
    <w:p w14:paraId="35604AEA"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(5) Wages and salaries are 10% of the previous month’s sales.</w:t>
      </w:r>
    </w:p>
    <w:p w14:paraId="4A26C92D"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(6) Cash dividends of $3,000 will be paid in June.</w:t>
      </w:r>
    </w:p>
    <w:p w14:paraId="4D00AFD8"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(7) Payment of principal and interest of $4,000 is due in June.</w:t>
      </w:r>
    </w:p>
    <w:p w14:paraId="2E66CBE9"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(8) A cash purchase of equipment costing $6,000 is scheduled in July.</w:t>
      </w:r>
    </w:p>
    <w:p w14:paraId="3096581E" w14:textId="0C73CE26" w:rsid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(9) Taxes of $6,000 are due in June.</w:t>
      </w:r>
    </w:p>
    <w:p w14:paraId="51B84878" w14:textId="25C0F412" w:rsidR="00DB47A3" w:rsidRDefault="00DB47A3" w:rsidP="00DB47A3">
      <w:pPr>
        <w:autoSpaceDE w:val="0"/>
        <w:autoSpaceDN w:val="0"/>
        <w:adjustRightInd w:val="0"/>
        <w:spacing w:after="0" w:line="240" w:lineRule="auto"/>
        <w:rPr>
          <w:rFonts w:ascii="SabonLTStd-Roman" w:hAnsi="SabonLTStd-Roman" w:cs="SabonLTStd-Roman"/>
          <w:sz w:val="24"/>
          <w:szCs w:val="24"/>
        </w:rPr>
      </w:pPr>
    </w:p>
    <w:p w14:paraId="76600D29" w14:textId="5DE5C7B1" w:rsidR="00DB47A3" w:rsidRDefault="00DB47A3" w:rsidP="00DB47A3">
      <w:pPr>
        <w:autoSpaceDE w:val="0"/>
        <w:autoSpaceDN w:val="0"/>
        <w:adjustRightInd w:val="0"/>
        <w:spacing w:after="0" w:line="240" w:lineRule="auto"/>
        <w:rPr>
          <w:rFonts w:ascii="SabonLTStd-Roman" w:hAnsi="SabonLTStd-Roman" w:cs="SabonLTStd-Roman"/>
          <w:sz w:val="24"/>
          <w:szCs w:val="24"/>
        </w:rPr>
      </w:pPr>
    </w:p>
    <w:p w14:paraId="5A8F3B74" w14:textId="77777777" w:rsidR="00DB47A3" w:rsidRPr="00DB47A3" w:rsidRDefault="00DB47A3" w:rsidP="00DB47A3">
      <w:pPr>
        <w:autoSpaceDE w:val="0"/>
        <w:autoSpaceDN w:val="0"/>
        <w:adjustRightInd w:val="0"/>
        <w:spacing w:after="0" w:line="240" w:lineRule="auto"/>
        <w:rPr>
          <w:rFonts w:ascii="Trebuchet MS" w:hAnsi="Trebuchet MS" w:cs="SabonLTStd-Roman"/>
          <w:sz w:val="32"/>
          <w:szCs w:val="32"/>
        </w:rPr>
      </w:pPr>
      <w:r w:rsidRPr="00DB47A3">
        <w:rPr>
          <w:rFonts w:ascii="Trebuchet MS" w:hAnsi="Trebuchet MS" w:cs="SabonLTStd-Roman"/>
          <w:sz w:val="32"/>
          <w:szCs w:val="32"/>
          <w:highlight w:val="green"/>
        </w:rPr>
        <w:t>P4–15</w:t>
      </w:r>
      <w:r w:rsidRPr="00DB47A3">
        <w:rPr>
          <w:rFonts w:ascii="Trebuchet MS" w:hAnsi="Trebuchet MS" w:cs="SabonLTStd-Roman"/>
          <w:sz w:val="32"/>
          <w:szCs w:val="32"/>
        </w:rPr>
        <w:t xml:space="preserve"> </w:t>
      </w:r>
    </w:p>
    <w:p w14:paraId="7DFEE0A6" w14:textId="43E8C115"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Pro forma income statement</w:t>
      </w:r>
      <w:r>
        <w:rPr>
          <w:rFonts w:ascii="SabonLTStd-Roman" w:hAnsi="SabonLTStd-Roman" w:cs="SabonLTStd-Roman"/>
          <w:sz w:val="24"/>
          <w:szCs w:val="24"/>
        </w:rPr>
        <w:t>.</w:t>
      </w:r>
      <w:r w:rsidRPr="00DB47A3">
        <w:rPr>
          <w:rFonts w:ascii="SabonLTStd-Roman" w:hAnsi="SabonLTStd-Roman" w:cs="SabonLTStd-Roman"/>
          <w:sz w:val="24"/>
          <w:szCs w:val="24"/>
        </w:rPr>
        <w:t xml:space="preserve"> The marketing department of </w:t>
      </w:r>
      <w:proofErr w:type="spellStart"/>
      <w:r w:rsidRPr="00DB47A3">
        <w:rPr>
          <w:rFonts w:ascii="SabonLTStd-Roman" w:hAnsi="SabonLTStd-Roman" w:cs="SabonLTStd-Roman"/>
          <w:sz w:val="24"/>
          <w:szCs w:val="24"/>
        </w:rPr>
        <w:t>Metroline</w:t>
      </w:r>
      <w:proofErr w:type="spellEnd"/>
      <w:r w:rsidRPr="00DB47A3">
        <w:rPr>
          <w:rFonts w:ascii="SabonLTStd-Roman" w:hAnsi="SabonLTStd-Roman" w:cs="SabonLTStd-Roman"/>
          <w:sz w:val="24"/>
          <w:szCs w:val="24"/>
        </w:rPr>
        <w:t xml:space="preserve"> Manufacturing</w:t>
      </w:r>
    </w:p>
    <w:p w14:paraId="35FD2FCD"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estimates that its sales in 2016 will be $1.5 million. Interest expense is expected</w:t>
      </w:r>
    </w:p>
    <w:p w14:paraId="4D1F89BD"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to remain unchanged at $35,000, and the firm plans to pay $70,000 in cash dividends</w:t>
      </w:r>
    </w:p>
    <w:p w14:paraId="4DF3EF53"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 xml:space="preserve">during 2016. </w:t>
      </w:r>
      <w:proofErr w:type="spellStart"/>
      <w:r w:rsidRPr="00DB47A3">
        <w:rPr>
          <w:rFonts w:ascii="SabonLTStd-Roman" w:hAnsi="SabonLTStd-Roman" w:cs="SabonLTStd-Roman"/>
          <w:sz w:val="24"/>
          <w:szCs w:val="24"/>
        </w:rPr>
        <w:t>Metroline</w:t>
      </w:r>
      <w:proofErr w:type="spellEnd"/>
      <w:r w:rsidRPr="00DB47A3">
        <w:rPr>
          <w:rFonts w:ascii="SabonLTStd-Roman" w:hAnsi="SabonLTStd-Roman" w:cs="SabonLTStd-Roman"/>
          <w:sz w:val="24"/>
          <w:szCs w:val="24"/>
        </w:rPr>
        <w:t xml:space="preserve"> Manufacturing’s income statement for the year ended</w:t>
      </w:r>
    </w:p>
    <w:p w14:paraId="223130ED"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December 31, 2015, and a breakdown of the firm’s cost of goods sold and operating</w:t>
      </w:r>
    </w:p>
    <w:p w14:paraId="542EAB8B" w14:textId="48A75B51" w:rsid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expenses into their fixed and variable components are given below.</w:t>
      </w:r>
    </w:p>
    <w:p w14:paraId="576702BF"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p>
    <w:p w14:paraId="1D77DD39"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a. Use the percent-of-sales method to prepare a pro forma income statement for the</w:t>
      </w:r>
    </w:p>
    <w:p w14:paraId="1A6E9280" w14:textId="25E14ECD" w:rsid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year ended December 31, 2016.</w:t>
      </w:r>
    </w:p>
    <w:p w14:paraId="4F98DA26"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p>
    <w:p w14:paraId="1EF6F438"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b. Use fixed and variable cost data to develop a pro forma income statement for the</w:t>
      </w:r>
    </w:p>
    <w:p w14:paraId="0303D945" w14:textId="35F5CF2E" w:rsid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year ended December 31, 2016.</w:t>
      </w:r>
    </w:p>
    <w:p w14:paraId="3219D65A"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p>
    <w:p w14:paraId="45B2E623"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c. Compare and contrast the statements developed in parts a and b. Which statement</w:t>
      </w:r>
    </w:p>
    <w:p w14:paraId="532ABD6C" w14:textId="5C16A4DB" w:rsid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probably provides the better estimate of 2016 income? Explain why.</w:t>
      </w:r>
    </w:p>
    <w:p w14:paraId="6BBF50DB" w14:textId="258DBF98" w:rsidR="00DB47A3" w:rsidRDefault="00DB47A3" w:rsidP="00DB47A3">
      <w:pPr>
        <w:autoSpaceDE w:val="0"/>
        <w:autoSpaceDN w:val="0"/>
        <w:adjustRightInd w:val="0"/>
        <w:spacing w:after="0" w:line="240" w:lineRule="auto"/>
        <w:rPr>
          <w:rFonts w:ascii="SabonLTStd-Roman" w:hAnsi="SabonLTStd-Roman" w:cs="SabonLTStd-Roman"/>
          <w:sz w:val="24"/>
          <w:szCs w:val="24"/>
        </w:rPr>
      </w:pPr>
    </w:p>
    <w:p w14:paraId="49FC028F" w14:textId="306A0B11" w:rsidR="00DB47A3" w:rsidRDefault="00DB47A3" w:rsidP="00DB47A3">
      <w:pPr>
        <w:autoSpaceDE w:val="0"/>
        <w:autoSpaceDN w:val="0"/>
        <w:adjustRightInd w:val="0"/>
        <w:spacing w:after="0" w:line="240" w:lineRule="auto"/>
        <w:rPr>
          <w:rFonts w:ascii="SabonLTStd-Roman" w:hAnsi="SabonLTStd-Roman" w:cs="SabonLTStd-Roman"/>
          <w:sz w:val="24"/>
          <w:szCs w:val="24"/>
        </w:rPr>
      </w:pPr>
      <w:r>
        <w:rPr>
          <w:rFonts w:ascii="SabonLTStd-Roman" w:hAnsi="SabonLTStd-Roman" w:cs="SabonLTStd-Roman"/>
          <w:noProof/>
          <w:sz w:val="24"/>
          <w:szCs w:val="24"/>
        </w:rPr>
        <w:lastRenderedPageBreak/>
        <w:drawing>
          <wp:inline distT="0" distB="0" distL="0" distR="0" wp14:anchorId="75ABC3D6" wp14:editId="1AEA7A7F">
            <wp:extent cx="5601482" cy="2905530"/>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4-15.PNG"/>
                    <pic:cNvPicPr/>
                  </pic:nvPicPr>
                  <pic:blipFill>
                    <a:blip r:embed="rId8">
                      <a:extLst>
                        <a:ext uri="{28A0092B-C50C-407E-A947-70E740481C1C}">
                          <a14:useLocalDpi xmlns:a14="http://schemas.microsoft.com/office/drawing/2010/main" val="0"/>
                        </a:ext>
                      </a:extLst>
                    </a:blip>
                    <a:stretch>
                      <a:fillRect/>
                    </a:stretch>
                  </pic:blipFill>
                  <pic:spPr>
                    <a:xfrm>
                      <a:off x="0" y="0"/>
                      <a:ext cx="5601482" cy="2905530"/>
                    </a:xfrm>
                    <a:prstGeom prst="rect">
                      <a:avLst/>
                    </a:prstGeom>
                  </pic:spPr>
                </pic:pic>
              </a:graphicData>
            </a:graphic>
          </wp:inline>
        </w:drawing>
      </w:r>
    </w:p>
    <w:p w14:paraId="6F37561A" w14:textId="7FF1626C" w:rsidR="00DB47A3" w:rsidRDefault="00DB47A3" w:rsidP="00DB47A3">
      <w:pPr>
        <w:autoSpaceDE w:val="0"/>
        <w:autoSpaceDN w:val="0"/>
        <w:adjustRightInd w:val="0"/>
        <w:spacing w:after="0" w:line="240" w:lineRule="auto"/>
        <w:rPr>
          <w:rFonts w:ascii="SabonLTStd-Roman" w:hAnsi="SabonLTStd-Roman" w:cs="SabonLTStd-Roman"/>
          <w:sz w:val="24"/>
          <w:szCs w:val="24"/>
        </w:rPr>
      </w:pPr>
    </w:p>
    <w:p w14:paraId="6A59B787" w14:textId="0EE29E46" w:rsidR="00DB47A3" w:rsidRDefault="00DB47A3" w:rsidP="00DB47A3">
      <w:pPr>
        <w:autoSpaceDE w:val="0"/>
        <w:autoSpaceDN w:val="0"/>
        <w:adjustRightInd w:val="0"/>
        <w:spacing w:after="0" w:line="240" w:lineRule="auto"/>
        <w:rPr>
          <w:rFonts w:ascii="SabonLTStd-Roman" w:hAnsi="SabonLTStd-Roman" w:cs="SabonLTStd-Roman"/>
          <w:sz w:val="24"/>
          <w:szCs w:val="24"/>
        </w:rPr>
      </w:pPr>
    </w:p>
    <w:p w14:paraId="43E7AEC8" w14:textId="77777777" w:rsidR="00DB47A3" w:rsidRPr="00DB47A3" w:rsidRDefault="00DB47A3" w:rsidP="00DB47A3">
      <w:pPr>
        <w:autoSpaceDE w:val="0"/>
        <w:autoSpaceDN w:val="0"/>
        <w:adjustRightInd w:val="0"/>
        <w:spacing w:after="0" w:line="240" w:lineRule="auto"/>
        <w:rPr>
          <w:rFonts w:ascii="Trebuchet MS" w:hAnsi="Trebuchet MS" w:cs="SabonLTStd-Roman"/>
          <w:sz w:val="32"/>
          <w:szCs w:val="32"/>
        </w:rPr>
      </w:pPr>
      <w:r w:rsidRPr="00DB47A3">
        <w:rPr>
          <w:rFonts w:ascii="Trebuchet MS" w:hAnsi="Trebuchet MS" w:cs="SabonLTStd-Roman"/>
          <w:sz w:val="32"/>
          <w:szCs w:val="32"/>
          <w:highlight w:val="green"/>
        </w:rPr>
        <w:t>P4–18</w:t>
      </w:r>
    </w:p>
    <w:p w14:paraId="673F3692" w14:textId="53ED09E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Pro forma balance sheet</w:t>
      </w:r>
      <w:r>
        <w:rPr>
          <w:rFonts w:ascii="SabonLTStd-Roman" w:hAnsi="SabonLTStd-Roman" w:cs="SabonLTStd-Roman"/>
          <w:sz w:val="24"/>
          <w:szCs w:val="24"/>
        </w:rPr>
        <w:t>.</w:t>
      </w:r>
      <w:r w:rsidRPr="00DB47A3">
        <w:rPr>
          <w:rFonts w:ascii="SabonLTStd-Roman" w:hAnsi="SabonLTStd-Roman" w:cs="SabonLTStd-Roman"/>
          <w:sz w:val="24"/>
          <w:szCs w:val="24"/>
        </w:rPr>
        <w:t xml:space="preserve"> Peabody &amp; Peabody has 2015 sales of $10 million. It</w:t>
      </w:r>
    </w:p>
    <w:p w14:paraId="7F1D6BD5"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wishes to analyze expected performance and financing needs for 2017, which is</w:t>
      </w:r>
    </w:p>
    <w:p w14:paraId="26BEC0B1"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2 years ahead. Given the following information, respond to parts a and b.</w:t>
      </w:r>
    </w:p>
    <w:p w14:paraId="7EF318F1"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 xml:space="preserve">(1) The </w:t>
      </w:r>
      <w:proofErr w:type="spellStart"/>
      <w:r w:rsidRPr="00DB47A3">
        <w:rPr>
          <w:rFonts w:ascii="SabonLTStd-Roman" w:hAnsi="SabonLTStd-Roman" w:cs="SabonLTStd-Roman"/>
          <w:sz w:val="24"/>
          <w:szCs w:val="24"/>
        </w:rPr>
        <w:t>percents</w:t>
      </w:r>
      <w:proofErr w:type="spellEnd"/>
      <w:r w:rsidRPr="00DB47A3">
        <w:rPr>
          <w:rFonts w:ascii="SabonLTStd-Roman" w:hAnsi="SabonLTStd-Roman" w:cs="SabonLTStd-Roman"/>
          <w:sz w:val="24"/>
          <w:szCs w:val="24"/>
        </w:rPr>
        <w:t xml:space="preserve"> of sales for items that vary directly with sales are as follows:</w:t>
      </w:r>
    </w:p>
    <w:p w14:paraId="4F10E32A"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Accounts receivable, 12%</w:t>
      </w:r>
    </w:p>
    <w:p w14:paraId="55E7A7C9"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Inventory, 18%</w:t>
      </w:r>
    </w:p>
    <w:p w14:paraId="331CA895"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Accounts payable, 14%</w:t>
      </w:r>
    </w:p>
    <w:p w14:paraId="6D7C1872"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Net profit margin, 3%</w:t>
      </w:r>
    </w:p>
    <w:p w14:paraId="4CC2AFB8"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(2) Marketable securities and other current liabilities are expected to remain</w:t>
      </w:r>
    </w:p>
    <w:p w14:paraId="26DE89F2" w14:textId="47A1C1A1" w:rsid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unchanged.</w:t>
      </w:r>
    </w:p>
    <w:p w14:paraId="760B01A8"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(3) A minimum cash balance of $480,000 is desired.</w:t>
      </w:r>
    </w:p>
    <w:p w14:paraId="1F4B806C"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(4) A new machine costing $650,000 will be acquired in 2016, and equipment</w:t>
      </w:r>
    </w:p>
    <w:p w14:paraId="2E8A6269"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costing $850,000 will be purchased in 2017. Total depreciation in 2016 is</w:t>
      </w:r>
    </w:p>
    <w:p w14:paraId="0DEE324F"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forecast as $290,000, and in 2017 $390,000 of depreciation will be taken.</w:t>
      </w:r>
    </w:p>
    <w:p w14:paraId="060CC437"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(5) Accruals are expected to rise to $500,000 by the end of 2017.</w:t>
      </w:r>
    </w:p>
    <w:p w14:paraId="32D01858"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(6) No sale or retirement of long-term debt is expected.</w:t>
      </w:r>
    </w:p>
    <w:p w14:paraId="7442C1CE"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(7) No sale or repurchase of common stock is expected.</w:t>
      </w:r>
    </w:p>
    <w:p w14:paraId="4011F3DF"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(8) The dividend payout of 50% of net profits is expected to continue.</w:t>
      </w:r>
    </w:p>
    <w:p w14:paraId="0BC58B8E"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(9) Sales are expected to be $11 million in 2016 and $12 million in 2017.</w:t>
      </w:r>
    </w:p>
    <w:p w14:paraId="238E07BF" w14:textId="4CBBA57A" w:rsid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(10) The December 31, 2015, balance sheet follows.</w:t>
      </w:r>
    </w:p>
    <w:p w14:paraId="55C8060C" w14:textId="759CD432" w:rsidR="00DB47A3" w:rsidRDefault="00DB47A3" w:rsidP="00DB47A3">
      <w:pPr>
        <w:autoSpaceDE w:val="0"/>
        <w:autoSpaceDN w:val="0"/>
        <w:adjustRightInd w:val="0"/>
        <w:spacing w:after="0" w:line="240" w:lineRule="auto"/>
        <w:rPr>
          <w:rFonts w:ascii="SabonLTStd-Roman" w:hAnsi="SabonLTStd-Roman" w:cs="SabonLTStd-Roman"/>
          <w:sz w:val="24"/>
          <w:szCs w:val="24"/>
        </w:rPr>
      </w:pPr>
    </w:p>
    <w:p w14:paraId="1C857A34" w14:textId="285A894F" w:rsidR="00DB47A3" w:rsidRDefault="00DB47A3" w:rsidP="00DB47A3">
      <w:pPr>
        <w:autoSpaceDE w:val="0"/>
        <w:autoSpaceDN w:val="0"/>
        <w:adjustRightInd w:val="0"/>
        <w:spacing w:after="0" w:line="240" w:lineRule="auto"/>
        <w:rPr>
          <w:rFonts w:ascii="SabonLTStd-Roman" w:hAnsi="SabonLTStd-Roman" w:cs="SabonLTStd-Roman"/>
          <w:sz w:val="24"/>
          <w:szCs w:val="24"/>
        </w:rPr>
      </w:pPr>
      <w:r>
        <w:rPr>
          <w:rFonts w:ascii="SabonLTStd-Roman" w:hAnsi="SabonLTStd-Roman" w:cs="SabonLTStd-Roman"/>
          <w:noProof/>
          <w:sz w:val="24"/>
          <w:szCs w:val="24"/>
        </w:rPr>
        <w:lastRenderedPageBreak/>
        <w:drawing>
          <wp:inline distT="0" distB="0" distL="0" distR="0" wp14:anchorId="032AE51F" wp14:editId="28DC594C">
            <wp:extent cx="4143953" cy="2257740"/>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4-18.PNG"/>
                    <pic:cNvPicPr/>
                  </pic:nvPicPr>
                  <pic:blipFill>
                    <a:blip r:embed="rId9">
                      <a:extLst>
                        <a:ext uri="{28A0092B-C50C-407E-A947-70E740481C1C}">
                          <a14:useLocalDpi xmlns:a14="http://schemas.microsoft.com/office/drawing/2010/main" val="0"/>
                        </a:ext>
                      </a:extLst>
                    </a:blip>
                    <a:stretch>
                      <a:fillRect/>
                    </a:stretch>
                  </pic:blipFill>
                  <pic:spPr>
                    <a:xfrm>
                      <a:off x="0" y="0"/>
                      <a:ext cx="4143953" cy="2257740"/>
                    </a:xfrm>
                    <a:prstGeom prst="rect">
                      <a:avLst/>
                    </a:prstGeom>
                  </pic:spPr>
                </pic:pic>
              </a:graphicData>
            </a:graphic>
          </wp:inline>
        </w:drawing>
      </w:r>
    </w:p>
    <w:p w14:paraId="3452673A" w14:textId="79301AE1" w:rsidR="00DB47A3" w:rsidRDefault="00DB47A3" w:rsidP="00DB47A3">
      <w:pPr>
        <w:autoSpaceDE w:val="0"/>
        <w:autoSpaceDN w:val="0"/>
        <w:adjustRightInd w:val="0"/>
        <w:spacing w:after="0" w:line="240" w:lineRule="auto"/>
        <w:rPr>
          <w:rFonts w:ascii="SabonLTStd-Roman" w:hAnsi="SabonLTStd-Roman" w:cs="SabonLTStd-Roman"/>
          <w:sz w:val="24"/>
          <w:szCs w:val="24"/>
        </w:rPr>
      </w:pPr>
    </w:p>
    <w:p w14:paraId="458432A2" w14:textId="7B97454B" w:rsidR="00DB47A3" w:rsidRDefault="00DB47A3" w:rsidP="00DB47A3">
      <w:pPr>
        <w:autoSpaceDE w:val="0"/>
        <w:autoSpaceDN w:val="0"/>
        <w:adjustRightInd w:val="0"/>
        <w:spacing w:after="0" w:line="240" w:lineRule="auto"/>
        <w:rPr>
          <w:rFonts w:ascii="SabonLTStd-Roman" w:hAnsi="SabonLTStd-Roman" w:cs="SabonLTStd-Roman"/>
          <w:sz w:val="24"/>
          <w:szCs w:val="24"/>
        </w:rPr>
      </w:pPr>
    </w:p>
    <w:p w14:paraId="1D0697B4" w14:textId="2E177231" w:rsidR="00DB47A3"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a. Prepare a pro forma balance sheet dated December 31, 2017.</w:t>
      </w:r>
    </w:p>
    <w:p w14:paraId="54848563" w14:textId="77777777" w:rsidR="00DB47A3" w:rsidRPr="00DB47A3" w:rsidRDefault="00DB47A3" w:rsidP="00DB47A3">
      <w:pPr>
        <w:autoSpaceDE w:val="0"/>
        <w:autoSpaceDN w:val="0"/>
        <w:adjustRightInd w:val="0"/>
        <w:spacing w:after="0" w:line="240" w:lineRule="auto"/>
        <w:rPr>
          <w:rFonts w:ascii="SabonLTStd-Roman" w:hAnsi="SabonLTStd-Roman" w:cs="SabonLTStd-Roman"/>
          <w:sz w:val="24"/>
          <w:szCs w:val="24"/>
        </w:rPr>
      </w:pPr>
    </w:p>
    <w:p w14:paraId="754A4348" w14:textId="20F690A3" w:rsidR="00DB47A3" w:rsidRPr="00E71A51" w:rsidRDefault="00DB47A3" w:rsidP="00DB47A3">
      <w:pPr>
        <w:autoSpaceDE w:val="0"/>
        <w:autoSpaceDN w:val="0"/>
        <w:adjustRightInd w:val="0"/>
        <w:spacing w:after="0" w:line="240" w:lineRule="auto"/>
        <w:rPr>
          <w:rFonts w:ascii="SabonLTStd-Roman" w:hAnsi="SabonLTStd-Roman" w:cs="SabonLTStd-Roman"/>
          <w:sz w:val="24"/>
          <w:szCs w:val="24"/>
        </w:rPr>
      </w:pPr>
      <w:r w:rsidRPr="00DB47A3">
        <w:rPr>
          <w:rFonts w:ascii="SabonLTStd-Roman" w:hAnsi="SabonLTStd-Roman" w:cs="SabonLTStd-Roman"/>
          <w:sz w:val="24"/>
          <w:szCs w:val="24"/>
        </w:rPr>
        <w:t>b. Discuss the financing changes suggested by the statement prepared in part a.</w:t>
      </w:r>
    </w:p>
    <w:sectPr w:rsidR="00DB47A3" w:rsidRPr="00E71A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abonLTStd-Bold">
    <w:altName w:val="Calibri"/>
    <w:panose1 w:val="00000000000000000000"/>
    <w:charset w:val="00"/>
    <w:family w:val="auto"/>
    <w:notTrueType/>
    <w:pitch w:val="default"/>
    <w:sig w:usb0="00000003" w:usb1="00000000" w:usb2="00000000" w:usb3="00000000" w:csb0="00000001" w:csb1="00000000"/>
  </w:font>
  <w:font w:name="SabonLTStd-Roman">
    <w:altName w:val="Calibri"/>
    <w:panose1 w:val="00000000000000000000"/>
    <w:charset w:val="00"/>
    <w:family w:val="auto"/>
    <w:notTrueType/>
    <w:pitch w:val="default"/>
    <w:sig w:usb0="00000003" w:usb1="00000000" w:usb2="00000000" w:usb3="00000000" w:csb0="00000001" w:csb1="00000000"/>
  </w:font>
  <w:font w:name="PearsonMATHPRO08">
    <w:altName w:val="Calibri"/>
    <w:panose1 w:val="00000000000000000000"/>
    <w:charset w:val="00"/>
    <w:family w:val="auto"/>
    <w:notTrueType/>
    <w:pitch w:val="default"/>
    <w:sig w:usb0="00000003" w:usb1="00000000" w:usb2="00000000" w:usb3="00000000" w:csb0="00000001" w:csb1="00000000"/>
  </w:font>
  <w:font w:name="PearsonMATHPRO02">
    <w:altName w:val="Malgun Gothic"/>
    <w:panose1 w:val="00000000000000000000"/>
    <w:charset w:val="81"/>
    <w:family w:val="auto"/>
    <w:notTrueType/>
    <w:pitch w:val="default"/>
    <w:sig w:usb0="00000001" w:usb1="09060000" w:usb2="00000010" w:usb3="00000000" w:csb0="00080000" w:csb1="00000000"/>
  </w:font>
  <w:font w:name="SabonLTStd-Italic">
    <w:altName w:val="Calibri"/>
    <w:panose1 w:val="00000000000000000000"/>
    <w:charset w:val="00"/>
    <w:family w:val="auto"/>
    <w:notTrueType/>
    <w:pitch w:val="default"/>
    <w:sig w:usb0="00000003" w:usb1="00000000" w:usb2="00000000" w:usb3="00000000" w:csb0="00000001" w:csb1="00000000"/>
  </w:font>
  <w:font w:name="PearsonMATHPRO18">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8002D"/>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744059"/>
    <w:multiLevelType w:val="multilevel"/>
    <w:tmpl w:val="B7CED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BB5314"/>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F04519"/>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1A300C"/>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466543"/>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036A79"/>
    <w:multiLevelType w:val="multilevel"/>
    <w:tmpl w:val="FD66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F337E3"/>
    <w:multiLevelType w:val="hybridMultilevel"/>
    <w:tmpl w:val="803C0D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
  </w:num>
  <w:num w:numId="2">
    <w:abstractNumId w:val="1"/>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5"/>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F90"/>
    <w:rsid w:val="00014ADE"/>
    <w:rsid w:val="006766D5"/>
    <w:rsid w:val="00A66992"/>
    <w:rsid w:val="00D32FBC"/>
    <w:rsid w:val="00DB47A3"/>
    <w:rsid w:val="00E66F90"/>
    <w:rsid w:val="00E71A51"/>
    <w:rsid w:val="00F64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B33E3"/>
  <w15:chartTrackingRefBased/>
  <w15:docId w15:val="{15B53056-093A-411A-A7F9-569F143A0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66F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B47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57954">
      <w:bodyDiv w:val="1"/>
      <w:marLeft w:val="0"/>
      <w:marRight w:val="0"/>
      <w:marTop w:val="0"/>
      <w:marBottom w:val="0"/>
      <w:divBdr>
        <w:top w:val="none" w:sz="0" w:space="0" w:color="auto"/>
        <w:left w:val="none" w:sz="0" w:space="0" w:color="auto"/>
        <w:bottom w:val="none" w:sz="0" w:space="0" w:color="auto"/>
        <w:right w:val="none" w:sz="0" w:space="0" w:color="auto"/>
      </w:divBdr>
    </w:div>
    <w:div w:id="140722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1012</Words>
  <Characters>5772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Seeman</dc:creator>
  <cp:keywords/>
  <dc:description/>
  <cp:lastModifiedBy>Hunter Seeman</cp:lastModifiedBy>
  <cp:revision>3</cp:revision>
  <dcterms:created xsi:type="dcterms:W3CDTF">2019-01-31T05:21:00Z</dcterms:created>
  <dcterms:modified xsi:type="dcterms:W3CDTF">2019-01-31T05:24:00Z</dcterms:modified>
</cp:coreProperties>
</file>